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right"/>
        <w:rPr>
          <w:rFonts w:ascii="仿宋" w:hAnsi="仿宋" w:eastAsia="仿宋" w:cs="宋体"/>
          <w:b/>
          <w:sz w:val="30"/>
          <w:szCs w:val="30"/>
          <w:highlight w:val="none"/>
        </w:rPr>
      </w:pPr>
    </w:p>
    <w:p>
      <w:pPr>
        <w:spacing w:line="360" w:lineRule="auto"/>
        <w:jc w:val="right"/>
        <w:rPr>
          <w:rFonts w:ascii="仿宋" w:hAnsi="仿宋" w:eastAsia="仿宋"/>
          <w:b/>
          <w:bCs/>
          <w:sz w:val="52"/>
          <w:szCs w:val="52"/>
          <w:highlight w:val="none"/>
        </w:rPr>
      </w:pPr>
      <w:r>
        <w:rPr>
          <w:rFonts w:hint="eastAsia" w:ascii="仿宋" w:hAnsi="仿宋" w:eastAsia="仿宋" w:cs="宋体"/>
          <w:b/>
          <w:sz w:val="30"/>
          <w:szCs w:val="30"/>
          <w:highlight w:val="none"/>
        </w:rPr>
        <w:t>采购编号：</w:t>
      </w:r>
      <w:r>
        <w:rPr>
          <w:rFonts w:hint="eastAsia" w:ascii="仿宋" w:hAnsi="仿宋" w:eastAsia="仿宋" w:cs="宋体"/>
          <w:b/>
          <w:sz w:val="28"/>
          <w:szCs w:val="28"/>
          <w:highlight w:val="none"/>
        </w:rPr>
        <w:t>XHTC-HW-2021-1628</w:t>
      </w:r>
    </w:p>
    <w:p>
      <w:pPr>
        <w:spacing w:line="360" w:lineRule="auto"/>
        <w:jc w:val="right"/>
        <w:rPr>
          <w:rFonts w:ascii="仿宋" w:hAnsi="仿宋" w:eastAsia="仿宋"/>
          <w:sz w:val="28"/>
          <w:szCs w:val="28"/>
          <w:highlight w:val="none"/>
        </w:rPr>
      </w:pPr>
    </w:p>
    <w:p>
      <w:pPr>
        <w:spacing w:line="360" w:lineRule="auto"/>
        <w:rPr>
          <w:rFonts w:ascii="仿宋" w:hAnsi="仿宋" w:eastAsia="仿宋"/>
          <w:highlight w:val="none"/>
        </w:rPr>
      </w:pPr>
      <w:r>
        <w:rPr>
          <w:rFonts w:ascii="仿宋" w:hAnsi="仿宋" w:eastAsia="仿宋"/>
          <w:highlight w:val="none"/>
        </w:rPr>
        <w:t xml:space="preserve"> </w:t>
      </w:r>
    </w:p>
    <w:p>
      <w:pPr>
        <w:spacing w:line="360" w:lineRule="auto"/>
        <w:jc w:val="center"/>
        <w:rPr>
          <w:rFonts w:ascii="仿宋" w:hAnsi="仿宋" w:eastAsia="仿宋"/>
          <w:b/>
          <w:sz w:val="44"/>
          <w:szCs w:val="44"/>
          <w:highlight w:val="none"/>
        </w:rPr>
      </w:pPr>
      <w:bookmarkStart w:id="0" w:name="_Hlk53587464"/>
      <w:r>
        <w:rPr>
          <w:rFonts w:hint="eastAsia" w:ascii="仿宋" w:hAnsi="仿宋" w:eastAsia="仿宋"/>
          <w:b/>
          <w:sz w:val="44"/>
          <w:szCs w:val="44"/>
          <w:highlight w:val="none"/>
        </w:rPr>
        <w:t>服务器采购</w:t>
      </w:r>
      <w:r>
        <w:rPr>
          <w:rFonts w:ascii="仿宋" w:hAnsi="仿宋" w:eastAsia="仿宋"/>
          <w:b/>
          <w:sz w:val="44"/>
          <w:szCs w:val="44"/>
          <w:highlight w:val="none"/>
        </w:rPr>
        <w:t>项目</w:t>
      </w:r>
    </w:p>
    <w:bookmarkEnd w:id="0"/>
    <w:p>
      <w:pPr>
        <w:spacing w:line="360" w:lineRule="auto"/>
        <w:jc w:val="center"/>
        <w:rPr>
          <w:rFonts w:ascii="仿宋" w:hAnsi="仿宋" w:eastAsia="仿宋"/>
          <w:b/>
          <w:bCs/>
          <w:sz w:val="52"/>
          <w:szCs w:val="52"/>
          <w:highlight w:val="none"/>
        </w:rPr>
      </w:pPr>
      <w:r>
        <w:rPr>
          <w:rFonts w:ascii="仿宋" w:hAnsi="仿宋" w:eastAsia="仿宋"/>
          <w:b/>
          <w:bCs/>
          <w:sz w:val="52"/>
          <w:szCs w:val="52"/>
          <w:highlight w:val="none"/>
        </w:rPr>
        <w:t xml:space="preserve">  </w:t>
      </w:r>
    </w:p>
    <w:p>
      <w:pPr>
        <w:spacing w:line="360" w:lineRule="auto"/>
        <w:jc w:val="center"/>
        <w:rPr>
          <w:rFonts w:ascii="仿宋" w:hAnsi="仿宋" w:eastAsia="仿宋"/>
          <w:b/>
          <w:bCs/>
          <w:sz w:val="84"/>
          <w:szCs w:val="84"/>
          <w:highlight w:val="none"/>
        </w:rPr>
      </w:pPr>
      <w:r>
        <w:rPr>
          <w:rFonts w:hint="eastAsia" w:ascii="仿宋" w:hAnsi="仿宋" w:eastAsia="仿宋"/>
          <w:b/>
          <w:bCs/>
          <w:sz w:val="84"/>
          <w:szCs w:val="84"/>
          <w:highlight w:val="none"/>
        </w:rPr>
        <w:t>招</w:t>
      </w:r>
    </w:p>
    <w:p>
      <w:pPr>
        <w:spacing w:line="360" w:lineRule="auto"/>
        <w:jc w:val="center"/>
        <w:rPr>
          <w:rFonts w:ascii="仿宋" w:hAnsi="仿宋" w:eastAsia="仿宋"/>
          <w:b/>
          <w:bCs/>
          <w:sz w:val="84"/>
          <w:szCs w:val="84"/>
          <w:highlight w:val="none"/>
        </w:rPr>
      </w:pPr>
      <w:r>
        <w:rPr>
          <w:rFonts w:hint="eastAsia" w:ascii="仿宋" w:hAnsi="仿宋" w:eastAsia="仿宋"/>
          <w:b/>
          <w:bCs/>
          <w:sz w:val="84"/>
          <w:szCs w:val="84"/>
          <w:highlight w:val="none"/>
        </w:rPr>
        <w:t>标</w:t>
      </w:r>
    </w:p>
    <w:p>
      <w:pPr>
        <w:spacing w:line="360" w:lineRule="auto"/>
        <w:jc w:val="center"/>
        <w:rPr>
          <w:rFonts w:ascii="仿宋" w:hAnsi="仿宋" w:eastAsia="仿宋"/>
          <w:b/>
          <w:bCs/>
          <w:sz w:val="84"/>
          <w:szCs w:val="84"/>
          <w:highlight w:val="none"/>
        </w:rPr>
      </w:pPr>
      <w:r>
        <w:rPr>
          <w:rFonts w:hint="eastAsia" w:ascii="仿宋" w:hAnsi="仿宋" w:eastAsia="仿宋"/>
          <w:b/>
          <w:bCs/>
          <w:sz w:val="84"/>
          <w:szCs w:val="84"/>
          <w:highlight w:val="none"/>
        </w:rPr>
        <w:t>文</w:t>
      </w:r>
    </w:p>
    <w:p>
      <w:pPr>
        <w:spacing w:line="360" w:lineRule="auto"/>
        <w:jc w:val="center"/>
        <w:rPr>
          <w:rFonts w:ascii="仿宋" w:hAnsi="仿宋" w:eastAsia="仿宋"/>
          <w:b/>
          <w:bCs/>
          <w:sz w:val="84"/>
          <w:szCs w:val="84"/>
          <w:highlight w:val="none"/>
        </w:rPr>
      </w:pPr>
      <w:r>
        <w:rPr>
          <w:rFonts w:hint="eastAsia" w:ascii="仿宋" w:hAnsi="仿宋" w:eastAsia="仿宋"/>
          <w:b/>
          <w:bCs/>
          <w:sz w:val="84"/>
          <w:szCs w:val="84"/>
          <w:highlight w:val="none"/>
        </w:rPr>
        <w:t>件</w:t>
      </w:r>
    </w:p>
    <w:p>
      <w:pPr>
        <w:spacing w:line="360" w:lineRule="auto"/>
        <w:rPr>
          <w:rFonts w:ascii="仿宋" w:hAnsi="仿宋" w:eastAsia="仿宋"/>
          <w:b/>
          <w:bCs/>
          <w:sz w:val="84"/>
          <w:szCs w:val="84"/>
          <w:highlight w:val="none"/>
        </w:rPr>
      </w:pPr>
      <w:r>
        <w:rPr>
          <w:rFonts w:ascii="仿宋" w:hAnsi="仿宋" w:eastAsia="仿宋"/>
          <w:b/>
          <w:bCs/>
          <w:sz w:val="84"/>
          <w:szCs w:val="84"/>
          <w:highlight w:val="none"/>
        </w:rPr>
        <w:t xml:space="preserve">  </w:t>
      </w:r>
    </w:p>
    <w:p>
      <w:pPr>
        <w:overflowPunct w:val="0"/>
        <w:autoSpaceDE w:val="0"/>
        <w:autoSpaceDN w:val="0"/>
        <w:spacing w:line="360" w:lineRule="auto"/>
        <w:ind w:firstLine="1606" w:firstLineChars="500"/>
        <w:rPr>
          <w:rFonts w:ascii="仿宋" w:hAnsi="仿宋" w:eastAsia="仿宋"/>
          <w:b/>
          <w:sz w:val="32"/>
          <w:szCs w:val="32"/>
          <w:highlight w:val="none"/>
        </w:rPr>
      </w:pPr>
      <w:r>
        <w:rPr>
          <w:rFonts w:hint="eastAsia" w:ascii="仿宋" w:hAnsi="仿宋" w:eastAsia="仿宋"/>
          <w:b/>
          <w:sz w:val="32"/>
          <w:szCs w:val="32"/>
          <w:highlight w:val="none"/>
        </w:rPr>
        <w:t>采购人：北京应用物理与计算数学研究所</w:t>
      </w:r>
    </w:p>
    <w:p>
      <w:pPr>
        <w:overflowPunct w:val="0"/>
        <w:autoSpaceDE w:val="0"/>
        <w:autoSpaceDN w:val="0"/>
        <w:spacing w:line="360" w:lineRule="auto"/>
        <w:ind w:firstLine="1606" w:firstLineChars="500"/>
        <w:rPr>
          <w:rFonts w:ascii="仿宋" w:hAnsi="仿宋" w:eastAsia="仿宋"/>
          <w:b/>
          <w:bCs/>
          <w:sz w:val="32"/>
          <w:szCs w:val="32"/>
          <w:highlight w:val="none"/>
        </w:rPr>
      </w:pPr>
      <w:r>
        <w:rPr>
          <w:rFonts w:hint="eastAsia" w:ascii="仿宋" w:hAnsi="仿宋" w:eastAsia="仿宋"/>
          <w:b/>
          <w:bCs/>
          <w:sz w:val="32"/>
          <w:szCs w:val="32"/>
          <w:highlight w:val="none"/>
        </w:rPr>
        <w:t>采购代理</w:t>
      </w:r>
      <w:r>
        <w:rPr>
          <w:rFonts w:ascii="仿宋" w:hAnsi="仿宋" w:eastAsia="仿宋"/>
          <w:b/>
          <w:bCs/>
          <w:sz w:val="32"/>
          <w:szCs w:val="32"/>
          <w:highlight w:val="none"/>
        </w:rPr>
        <w:t>机构：</w:t>
      </w:r>
      <w:r>
        <w:rPr>
          <w:rFonts w:hint="eastAsia" w:ascii="仿宋" w:hAnsi="仿宋" w:eastAsia="仿宋"/>
          <w:b/>
          <w:bCs/>
          <w:sz w:val="32"/>
          <w:szCs w:val="32"/>
          <w:highlight w:val="none"/>
        </w:rPr>
        <w:t>新华招标有限公司</w:t>
      </w:r>
    </w:p>
    <w:p>
      <w:pPr>
        <w:overflowPunct w:val="0"/>
        <w:autoSpaceDE w:val="0"/>
        <w:autoSpaceDN w:val="0"/>
        <w:spacing w:line="360" w:lineRule="auto"/>
        <w:jc w:val="center"/>
        <w:rPr>
          <w:rFonts w:hint="eastAsia" w:ascii="仿宋" w:hAnsi="仿宋" w:eastAsia="仿宋"/>
          <w:b/>
          <w:bCs/>
          <w:sz w:val="32"/>
          <w:szCs w:val="32"/>
          <w:highlight w:val="none"/>
          <w:lang w:val="zh-CN" w:eastAsia="zh-CN"/>
        </w:rPr>
        <w:sectPr>
          <w:footerReference r:id="rId4" w:type="default"/>
          <w:headerReference r:id="rId3" w:type="even"/>
          <w:footerReference r:id="rId5" w:type="even"/>
          <w:type w:val="nextColumn"/>
          <w:pgSz w:w="11907" w:h="16840"/>
          <w:pgMar w:top="1134" w:right="1134" w:bottom="1134" w:left="1134" w:header="851" w:footer="851" w:gutter="0"/>
          <w:pgNumType w:start="0"/>
          <w:cols w:space="720" w:num="1"/>
          <w:titlePg/>
          <w:docGrid w:linePitch="312" w:charSpace="0"/>
        </w:sectPr>
      </w:pPr>
      <w:r>
        <w:rPr>
          <w:rFonts w:hint="eastAsia" w:ascii="仿宋" w:hAnsi="仿宋" w:eastAsia="仿宋"/>
          <w:b/>
          <w:bCs/>
          <w:sz w:val="32"/>
          <w:szCs w:val="32"/>
          <w:highlight w:val="none"/>
          <w:lang w:eastAsia="zh-CN"/>
        </w:rPr>
        <w:t>2022年1月</w:t>
      </w:r>
    </w:p>
    <w:p>
      <w:pPr>
        <w:pStyle w:val="79"/>
        <w:spacing w:line="360" w:lineRule="auto"/>
        <w:jc w:val="center"/>
        <w:rPr>
          <w:rFonts w:ascii="仿宋" w:hAnsi="仿宋" w:eastAsia="仿宋"/>
          <w:color w:val="auto"/>
          <w:highlight w:val="none"/>
        </w:rPr>
      </w:pPr>
      <w:r>
        <w:rPr>
          <w:rFonts w:hint="eastAsia" w:ascii="仿宋" w:hAnsi="仿宋" w:eastAsia="仿宋"/>
          <w:color w:val="auto"/>
          <w:highlight w:val="none"/>
        </w:rPr>
        <w:t>目</w:t>
      </w:r>
      <w:r>
        <w:rPr>
          <w:rFonts w:ascii="仿宋" w:hAnsi="仿宋" w:eastAsia="仿宋"/>
          <w:color w:val="auto"/>
          <w:highlight w:val="none"/>
        </w:rPr>
        <w:t xml:space="preserve">  </w:t>
      </w:r>
      <w:r>
        <w:rPr>
          <w:rFonts w:hint="eastAsia" w:ascii="仿宋" w:hAnsi="仿宋" w:eastAsia="仿宋"/>
          <w:color w:val="auto"/>
          <w:highlight w:val="none"/>
        </w:rPr>
        <w:t>录</w:t>
      </w:r>
    </w:p>
    <w:p>
      <w:pPr>
        <w:spacing w:line="360" w:lineRule="auto"/>
        <w:ind w:firstLine="440" w:firstLineChars="200"/>
        <w:rPr>
          <w:rFonts w:ascii="仿宋" w:hAnsi="仿宋" w:eastAsia="仿宋"/>
          <w:sz w:val="22"/>
          <w:szCs w:val="22"/>
          <w:highlight w:val="none"/>
        </w:rPr>
      </w:pPr>
      <w:r>
        <w:rPr>
          <w:rFonts w:ascii="仿宋" w:hAnsi="仿宋" w:eastAsia="仿宋"/>
          <w:sz w:val="22"/>
          <w:szCs w:val="22"/>
          <w:highlight w:val="none"/>
        </w:rPr>
        <w:t xml:space="preserve"> </w:t>
      </w:r>
    </w:p>
    <w:p>
      <w:pPr>
        <w:pStyle w:val="36"/>
        <w:tabs>
          <w:tab w:val="right" w:leader="dot" w:pos="9287"/>
        </w:tabs>
        <w:spacing w:line="360" w:lineRule="auto"/>
        <w:rPr>
          <w:rFonts w:ascii="仿宋" w:hAnsi="仿宋" w:eastAsia="仿宋" w:cstheme="minorBidi"/>
          <w:b/>
          <w:bCs/>
          <w:sz w:val="24"/>
          <w:szCs w:val="28"/>
          <w:highlight w:val="none"/>
        </w:rPr>
      </w:pPr>
      <w:bookmarkStart w:id="1" w:name="_Toc27295237"/>
      <w:r>
        <w:rPr>
          <w:rFonts w:ascii="仿宋" w:hAnsi="仿宋" w:eastAsia="仿宋"/>
          <w:b/>
          <w:bCs/>
          <w:sz w:val="22"/>
          <w:szCs w:val="22"/>
          <w:highlight w:val="none"/>
        </w:rPr>
        <w:fldChar w:fldCharType="begin"/>
      </w:r>
      <w:r>
        <w:rPr>
          <w:rFonts w:ascii="仿宋" w:hAnsi="仿宋" w:eastAsia="仿宋"/>
          <w:b/>
          <w:bCs/>
          <w:sz w:val="22"/>
          <w:szCs w:val="22"/>
          <w:highlight w:val="none"/>
        </w:rPr>
        <w:instrText xml:space="preserve"> TOC \o "1-1" \h \z \u </w:instrText>
      </w:r>
      <w:r>
        <w:rPr>
          <w:rFonts w:ascii="仿宋" w:hAnsi="仿宋" w:eastAsia="仿宋"/>
          <w:b/>
          <w:bCs/>
          <w:sz w:val="22"/>
          <w:szCs w:val="22"/>
          <w:highlight w:val="none"/>
        </w:rPr>
        <w:fldChar w:fldCharType="separate"/>
      </w:r>
      <w:r>
        <w:rPr>
          <w:highlight w:val="none"/>
        </w:rPr>
        <w:fldChar w:fldCharType="begin"/>
      </w:r>
      <w:r>
        <w:rPr>
          <w:highlight w:val="none"/>
        </w:rPr>
        <w:instrText xml:space="preserve"> HYPERLINK \l "_Toc48571251" </w:instrText>
      </w:r>
      <w:r>
        <w:rPr>
          <w:highlight w:val="none"/>
        </w:rPr>
        <w:fldChar w:fldCharType="separate"/>
      </w:r>
      <w:r>
        <w:rPr>
          <w:rStyle w:val="63"/>
          <w:rFonts w:ascii="仿宋" w:hAnsi="仿宋" w:eastAsia="仿宋"/>
          <w:b/>
          <w:bCs/>
          <w:sz w:val="24"/>
          <w:szCs w:val="24"/>
          <w:highlight w:val="none"/>
        </w:rPr>
        <w:t>第一章  招标公告</w:t>
      </w:r>
      <w:r>
        <w:rPr>
          <w:rFonts w:ascii="仿宋" w:hAnsi="仿宋" w:eastAsia="仿宋"/>
          <w:b/>
          <w:bCs/>
          <w:sz w:val="24"/>
          <w:szCs w:val="24"/>
          <w:highlight w:val="none"/>
        </w:rPr>
        <w:tab/>
      </w:r>
      <w:r>
        <w:rPr>
          <w:rFonts w:ascii="仿宋" w:hAnsi="仿宋" w:eastAsia="仿宋"/>
          <w:b/>
          <w:bCs/>
          <w:sz w:val="24"/>
          <w:szCs w:val="24"/>
          <w:highlight w:val="none"/>
        </w:rPr>
        <w:fldChar w:fldCharType="begin"/>
      </w:r>
      <w:r>
        <w:rPr>
          <w:rFonts w:ascii="仿宋" w:hAnsi="仿宋" w:eastAsia="仿宋"/>
          <w:b/>
          <w:bCs/>
          <w:sz w:val="24"/>
          <w:szCs w:val="24"/>
          <w:highlight w:val="none"/>
        </w:rPr>
        <w:instrText xml:space="preserve"> PAGEREF _Toc48571251 \h </w:instrText>
      </w:r>
      <w:r>
        <w:rPr>
          <w:rFonts w:ascii="仿宋" w:hAnsi="仿宋" w:eastAsia="仿宋"/>
          <w:b/>
          <w:bCs/>
          <w:sz w:val="24"/>
          <w:szCs w:val="24"/>
          <w:highlight w:val="none"/>
        </w:rPr>
        <w:fldChar w:fldCharType="separate"/>
      </w:r>
      <w:r>
        <w:rPr>
          <w:rFonts w:ascii="仿宋" w:hAnsi="仿宋" w:eastAsia="仿宋"/>
          <w:b/>
          <w:bCs/>
          <w:sz w:val="24"/>
          <w:szCs w:val="24"/>
          <w:highlight w:val="none"/>
        </w:rPr>
        <w:t>2</w:t>
      </w:r>
      <w:r>
        <w:rPr>
          <w:rFonts w:ascii="仿宋" w:hAnsi="仿宋" w:eastAsia="仿宋"/>
          <w:b/>
          <w:bCs/>
          <w:sz w:val="24"/>
          <w:szCs w:val="24"/>
          <w:highlight w:val="none"/>
        </w:rPr>
        <w:fldChar w:fldCharType="end"/>
      </w:r>
      <w:r>
        <w:rPr>
          <w:rFonts w:ascii="仿宋" w:hAnsi="仿宋" w:eastAsia="仿宋"/>
          <w:b/>
          <w:bCs/>
          <w:sz w:val="24"/>
          <w:szCs w:val="24"/>
          <w:highlight w:val="none"/>
        </w:rPr>
        <w:fldChar w:fldCharType="end"/>
      </w:r>
    </w:p>
    <w:p>
      <w:pPr>
        <w:pStyle w:val="36"/>
        <w:tabs>
          <w:tab w:val="right" w:leader="dot" w:pos="9287"/>
        </w:tabs>
        <w:spacing w:line="360" w:lineRule="auto"/>
        <w:rPr>
          <w:rFonts w:ascii="仿宋" w:hAnsi="仿宋" w:eastAsia="仿宋" w:cstheme="minorBidi"/>
          <w:b/>
          <w:bCs/>
          <w:sz w:val="24"/>
          <w:szCs w:val="28"/>
          <w:highlight w:val="none"/>
        </w:rPr>
      </w:pPr>
      <w:r>
        <w:rPr>
          <w:highlight w:val="none"/>
        </w:rPr>
        <w:fldChar w:fldCharType="begin"/>
      </w:r>
      <w:r>
        <w:rPr>
          <w:highlight w:val="none"/>
        </w:rPr>
        <w:instrText xml:space="preserve"> HYPERLINK \l "_Toc48571252" </w:instrText>
      </w:r>
      <w:r>
        <w:rPr>
          <w:highlight w:val="none"/>
        </w:rPr>
        <w:fldChar w:fldCharType="separate"/>
      </w:r>
      <w:r>
        <w:rPr>
          <w:rStyle w:val="63"/>
          <w:rFonts w:ascii="仿宋" w:hAnsi="仿宋" w:eastAsia="仿宋"/>
          <w:b/>
          <w:bCs/>
          <w:sz w:val="24"/>
          <w:szCs w:val="24"/>
          <w:highlight w:val="none"/>
        </w:rPr>
        <w:t>第二章  投标人须知</w:t>
      </w:r>
      <w:r>
        <w:rPr>
          <w:rFonts w:ascii="仿宋" w:hAnsi="仿宋" w:eastAsia="仿宋"/>
          <w:b/>
          <w:bCs/>
          <w:sz w:val="24"/>
          <w:szCs w:val="24"/>
          <w:highlight w:val="none"/>
        </w:rPr>
        <w:tab/>
      </w:r>
      <w:r>
        <w:rPr>
          <w:rFonts w:ascii="仿宋" w:hAnsi="仿宋" w:eastAsia="仿宋"/>
          <w:b/>
          <w:bCs/>
          <w:sz w:val="24"/>
          <w:szCs w:val="24"/>
          <w:highlight w:val="none"/>
        </w:rPr>
        <w:fldChar w:fldCharType="begin"/>
      </w:r>
      <w:r>
        <w:rPr>
          <w:rFonts w:ascii="仿宋" w:hAnsi="仿宋" w:eastAsia="仿宋"/>
          <w:b/>
          <w:bCs/>
          <w:sz w:val="24"/>
          <w:szCs w:val="24"/>
          <w:highlight w:val="none"/>
        </w:rPr>
        <w:instrText xml:space="preserve"> PAGEREF _Toc48571252 \h </w:instrText>
      </w:r>
      <w:r>
        <w:rPr>
          <w:rFonts w:ascii="仿宋" w:hAnsi="仿宋" w:eastAsia="仿宋"/>
          <w:b/>
          <w:bCs/>
          <w:sz w:val="24"/>
          <w:szCs w:val="24"/>
          <w:highlight w:val="none"/>
        </w:rPr>
        <w:fldChar w:fldCharType="separate"/>
      </w:r>
      <w:r>
        <w:rPr>
          <w:rFonts w:ascii="仿宋" w:hAnsi="仿宋" w:eastAsia="仿宋"/>
          <w:b/>
          <w:bCs/>
          <w:sz w:val="24"/>
          <w:szCs w:val="24"/>
          <w:highlight w:val="none"/>
        </w:rPr>
        <w:t>6</w:t>
      </w:r>
      <w:r>
        <w:rPr>
          <w:rFonts w:ascii="仿宋" w:hAnsi="仿宋" w:eastAsia="仿宋"/>
          <w:b/>
          <w:bCs/>
          <w:sz w:val="24"/>
          <w:szCs w:val="24"/>
          <w:highlight w:val="none"/>
        </w:rPr>
        <w:fldChar w:fldCharType="end"/>
      </w:r>
      <w:r>
        <w:rPr>
          <w:rFonts w:ascii="仿宋" w:hAnsi="仿宋" w:eastAsia="仿宋"/>
          <w:b/>
          <w:bCs/>
          <w:sz w:val="24"/>
          <w:szCs w:val="24"/>
          <w:highlight w:val="none"/>
        </w:rPr>
        <w:fldChar w:fldCharType="end"/>
      </w:r>
    </w:p>
    <w:p>
      <w:pPr>
        <w:pStyle w:val="36"/>
        <w:tabs>
          <w:tab w:val="right" w:leader="dot" w:pos="9287"/>
        </w:tabs>
        <w:spacing w:line="360" w:lineRule="auto"/>
        <w:rPr>
          <w:rFonts w:ascii="仿宋" w:hAnsi="仿宋" w:eastAsia="仿宋" w:cstheme="minorBidi"/>
          <w:b/>
          <w:bCs/>
          <w:sz w:val="24"/>
          <w:szCs w:val="28"/>
          <w:highlight w:val="none"/>
        </w:rPr>
      </w:pPr>
      <w:r>
        <w:rPr>
          <w:highlight w:val="none"/>
        </w:rPr>
        <w:fldChar w:fldCharType="begin"/>
      </w:r>
      <w:r>
        <w:rPr>
          <w:highlight w:val="none"/>
        </w:rPr>
        <w:instrText xml:space="preserve"> HYPERLINK \l "_Toc48571253" </w:instrText>
      </w:r>
      <w:r>
        <w:rPr>
          <w:highlight w:val="none"/>
        </w:rPr>
        <w:fldChar w:fldCharType="separate"/>
      </w:r>
      <w:r>
        <w:rPr>
          <w:rStyle w:val="63"/>
          <w:rFonts w:ascii="仿宋" w:hAnsi="仿宋" w:eastAsia="仿宋"/>
          <w:b/>
          <w:bCs/>
          <w:kern w:val="44"/>
          <w:sz w:val="24"/>
          <w:szCs w:val="24"/>
          <w:highlight w:val="none"/>
        </w:rPr>
        <w:t>第三章  投标文件格式</w:t>
      </w:r>
      <w:r>
        <w:rPr>
          <w:rFonts w:ascii="仿宋" w:hAnsi="仿宋" w:eastAsia="仿宋"/>
          <w:b/>
          <w:bCs/>
          <w:sz w:val="24"/>
          <w:szCs w:val="24"/>
          <w:highlight w:val="none"/>
        </w:rPr>
        <w:tab/>
      </w:r>
      <w:r>
        <w:rPr>
          <w:rFonts w:ascii="仿宋" w:hAnsi="仿宋" w:eastAsia="仿宋"/>
          <w:b/>
          <w:bCs/>
          <w:sz w:val="24"/>
          <w:szCs w:val="24"/>
          <w:highlight w:val="none"/>
        </w:rPr>
        <w:fldChar w:fldCharType="begin"/>
      </w:r>
      <w:r>
        <w:rPr>
          <w:rFonts w:ascii="仿宋" w:hAnsi="仿宋" w:eastAsia="仿宋"/>
          <w:b/>
          <w:bCs/>
          <w:sz w:val="24"/>
          <w:szCs w:val="24"/>
          <w:highlight w:val="none"/>
        </w:rPr>
        <w:instrText xml:space="preserve"> PAGEREF _Toc48571253 \h </w:instrText>
      </w:r>
      <w:r>
        <w:rPr>
          <w:rFonts w:ascii="仿宋" w:hAnsi="仿宋" w:eastAsia="仿宋"/>
          <w:b/>
          <w:bCs/>
          <w:sz w:val="24"/>
          <w:szCs w:val="24"/>
          <w:highlight w:val="none"/>
        </w:rPr>
        <w:fldChar w:fldCharType="separate"/>
      </w:r>
      <w:r>
        <w:rPr>
          <w:rFonts w:ascii="仿宋" w:hAnsi="仿宋" w:eastAsia="仿宋"/>
          <w:b/>
          <w:bCs/>
          <w:sz w:val="24"/>
          <w:szCs w:val="24"/>
          <w:highlight w:val="none"/>
        </w:rPr>
        <w:t>27</w:t>
      </w:r>
      <w:r>
        <w:rPr>
          <w:rFonts w:ascii="仿宋" w:hAnsi="仿宋" w:eastAsia="仿宋"/>
          <w:b/>
          <w:bCs/>
          <w:sz w:val="24"/>
          <w:szCs w:val="24"/>
          <w:highlight w:val="none"/>
        </w:rPr>
        <w:fldChar w:fldCharType="end"/>
      </w:r>
      <w:r>
        <w:rPr>
          <w:rFonts w:ascii="仿宋" w:hAnsi="仿宋" w:eastAsia="仿宋"/>
          <w:b/>
          <w:bCs/>
          <w:sz w:val="24"/>
          <w:szCs w:val="24"/>
          <w:highlight w:val="none"/>
        </w:rPr>
        <w:fldChar w:fldCharType="end"/>
      </w:r>
    </w:p>
    <w:p>
      <w:pPr>
        <w:pStyle w:val="36"/>
        <w:tabs>
          <w:tab w:val="right" w:leader="dot" w:pos="9287"/>
        </w:tabs>
        <w:spacing w:line="360" w:lineRule="auto"/>
        <w:rPr>
          <w:rFonts w:ascii="仿宋" w:hAnsi="仿宋" w:eastAsia="仿宋" w:cstheme="minorBidi"/>
          <w:b/>
          <w:bCs/>
          <w:sz w:val="24"/>
          <w:szCs w:val="28"/>
          <w:highlight w:val="none"/>
        </w:rPr>
      </w:pPr>
      <w:r>
        <w:rPr>
          <w:highlight w:val="none"/>
        </w:rPr>
        <w:fldChar w:fldCharType="begin"/>
      </w:r>
      <w:r>
        <w:rPr>
          <w:highlight w:val="none"/>
        </w:rPr>
        <w:instrText xml:space="preserve"> HYPERLINK \l "_Toc48571254" </w:instrText>
      </w:r>
      <w:r>
        <w:rPr>
          <w:highlight w:val="none"/>
        </w:rPr>
        <w:fldChar w:fldCharType="separate"/>
      </w:r>
      <w:r>
        <w:rPr>
          <w:rStyle w:val="63"/>
          <w:rFonts w:ascii="仿宋" w:hAnsi="仿宋" w:eastAsia="仿宋"/>
          <w:b/>
          <w:bCs/>
          <w:sz w:val="24"/>
          <w:szCs w:val="24"/>
          <w:highlight w:val="none"/>
        </w:rPr>
        <w:t>第四章  投标人的资格及其他类似效力要求和投标人应当提供的相关证明材料</w:t>
      </w:r>
      <w:r>
        <w:rPr>
          <w:rFonts w:ascii="仿宋" w:hAnsi="仿宋" w:eastAsia="仿宋"/>
          <w:b/>
          <w:bCs/>
          <w:sz w:val="24"/>
          <w:szCs w:val="24"/>
          <w:highlight w:val="none"/>
        </w:rPr>
        <w:tab/>
      </w:r>
      <w:r>
        <w:rPr>
          <w:rFonts w:ascii="仿宋" w:hAnsi="仿宋" w:eastAsia="仿宋"/>
          <w:b/>
          <w:bCs/>
          <w:sz w:val="24"/>
          <w:szCs w:val="24"/>
          <w:highlight w:val="none"/>
        </w:rPr>
        <w:fldChar w:fldCharType="begin"/>
      </w:r>
      <w:r>
        <w:rPr>
          <w:rFonts w:ascii="仿宋" w:hAnsi="仿宋" w:eastAsia="仿宋"/>
          <w:b/>
          <w:bCs/>
          <w:sz w:val="24"/>
          <w:szCs w:val="24"/>
          <w:highlight w:val="none"/>
        </w:rPr>
        <w:instrText xml:space="preserve"> PAGEREF _Toc48571254 \h </w:instrText>
      </w:r>
      <w:r>
        <w:rPr>
          <w:rFonts w:ascii="仿宋" w:hAnsi="仿宋" w:eastAsia="仿宋"/>
          <w:b/>
          <w:bCs/>
          <w:sz w:val="24"/>
          <w:szCs w:val="24"/>
          <w:highlight w:val="none"/>
        </w:rPr>
        <w:fldChar w:fldCharType="separate"/>
      </w:r>
      <w:r>
        <w:rPr>
          <w:rFonts w:ascii="仿宋" w:hAnsi="仿宋" w:eastAsia="仿宋"/>
          <w:b/>
          <w:bCs/>
          <w:sz w:val="24"/>
          <w:szCs w:val="24"/>
          <w:highlight w:val="none"/>
        </w:rPr>
        <w:t>52</w:t>
      </w:r>
      <w:r>
        <w:rPr>
          <w:rFonts w:ascii="仿宋" w:hAnsi="仿宋" w:eastAsia="仿宋"/>
          <w:b/>
          <w:bCs/>
          <w:sz w:val="24"/>
          <w:szCs w:val="24"/>
          <w:highlight w:val="none"/>
        </w:rPr>
        <w:fldChar w:fldCharType="end"/>
      </w:r>
      <w:r>
        <w:rPr>
          <w:rFonts w:ascii="仿宋" w:hAnsi="仿宋" w:eastAsia="仿宋"/>
          <w:b/>
          <w:bCs/>
          <w:sz w:val="24"/>
          <w:szCs w:val="24"/>
          <w:highlight w:val="none"/>
        </w:rPr>
        <w:fldChar w:fldCharType="end"/>
      </w:r>
    </w:p>
    <w:p>
      <w:pPr>
        <w:pStyle w:val="36"/>
        <w:tabs>
          <w:tab w:val="right" w:leader="dot" w:pos="9287"/>
        </w:tabs>
        <w:spacing w:line="360" w:lineRule="auto"/>
        <w:rPr>
          <w:rFonts w:ascii="仿宋" w:hAnsi="仿宋" w:eastAsia="仿宋" w:cstheme="minorBidi"/>
          <w:b/>
          <w:bCs/>
          <w:sz w:val="24"/>
          <w:szCs w:val="28"/>
          <w:highlight w:val="none"/>
        </w:rPr>
      </w:pPr>
      <w:r>
        <w:rPr>
          <w:highlight w:val="none"/>
        </w:rPr>
        <w:fldChar w:fldCharType="begin"/>
      </w:r>
      <w:r>
        <w:rPr>
          <w:highlight w:val="none"/>
        </w:rPr>
        <w:instrText xml:space="preserve"> HYPERLINK \l "_Toc48571255" </w:instrText>
      </w:r>
      <w:r>
        <w:rPr>
          <w:highlight w:val="none"/>
        </w:rPr>
        <w:fldChar w:fldCharType="separate"/>
      </w:r>
      <w:r>
        <w:rPr>
          <w:rStyle w:val="63"/>
          <w:rFonts w:ascii="仿宋" w:hAnsi="仿宋" w:eastAsia="仿宋"/>
          <w:b/>
          <w:bCs/>
          <w:sz w:val="24"/>
          <w:szCs w:val="24"/>
          <w:highlight w:val="none"/>
        </w:rPr>
        <w:t>第五章  采购项目技术、服务及其他商务要求</w:t>
      </w:r>
      <w:r>
        <w:rPr>
          <w:rFonts w:ascii="仿宋" w:hAnsi="仿宋" w:eastAsia="仿宋"/>
          <w:b/>
          <w:bCs/>
          <w:sz w:val="24"/>
          <w:szCs w:val="24"/>
          <w:highlight w:val="none"/>
        </w:rPr>
        <w:tab/>
      </w:r>
      <w:r>
        <w:rPr>
          <w:rFonts w:ascii="仿宋" w:hAnsi="仿宋" w:eastAsia="仿宋"/>
          <w:b/>
          <w:bCs/>
          <w:sz w:val="24"/>
          <w:szCs w:val="24"/>
          <w:highlight w:val="none"/>
        </w:rPr>
        <w:fldChar w:fldCharType="begin"/>
      </w:r>
      <w:r>
        <w:rPr>
          <w:rFonts w:ascii="仿宋" w:hAnsi="仿宋" w:eastAsia="仿宋"/>
          <w:b/>
          <w:bCs/>
          <w:sz w:val="24"/>
          <w:szCs w:val="24"/>
          <w:highlight w:val="none"/>
        </w:rPr>
        <w:instrText xml:space="preserve"> PAGEREF _Toc48571255 \h </w:instrText>
      </w:r>
      <w:r>
        <w:rPr>
          <w:rFonts w:ascii="仿宋" w:hAnsi="仿宋" w:eastAsia="仿宋"/>
          <w:b/>
          <w:bCs/>
          <w:sz w:val="24"/>
          <w:szCs w:val="24"/>
          <w:highlight w:val="none"/>
        </w:rPr>
        <w:fldChar w:fldCharType="separate"/>
      </w:r>
      <w:r>
        <w:rPr>
          <w:rFonts w:ascii="仿宋" w:hAnsi="仿宋" w:eastAsia="仿宋"/>
          <w:b/>
          <w:bCs/>
          <w:sz w:val="24"/>
          <w:szCs w:val="24"/>
          <w:highlight w:val="none"/>
        </w:rPr>
        <w:t>54</w:t>
      </w:r>
      <w:r>
        <w:rPr>
          <w:rFonts w:ascii="仿宋" w:hAnsi="仿宋" w:eastAsia="仿宋"/>
          <w:b/>
          <w:bCs/>
          <w:sz w:val="24"/>
          <w:szCs w:val="24"/>
          <w:highlight w:val="none"/>
        </w:rPr>
        <w:fldChar w:fldCharType="end"/>
      </w:r>
      <w:r>
        <w:rPr>
          <w:rFonts w:ascii="仿宋" w:hAnsi="仿宋" w:eastAsia="仿宋"/>
          <w:b/>
          <w:bCs/>
          <w:sz w:val="24"/>
          <w:szCs w:val="24"/>
          <w:highlight w:val="none"/>
        </w:rPr>
        <w:fldChar w:fldCharType="end"/>
      </w:r>
    </w:p>
    <w:p>
      <w:pPr>
        <w:pStyle w:val="36"/>
        <w:tabs>
          <w:tab w:val="right" w:leader="dot" w:pos="9287"/>
        </w:tabs>
        <w:spacing w:line="360" w:lineRule="auto"/>
        <w:rPr>
          <w:rFonts w:ascii="仿宋" w:hAnsi="仿宋" w:eastAsia="仿宋" w:cstheme="minorBidi"/>
          <w:b/>
          <w:bCs/>
          <w:sz w:val="24"/>
          <w:szCs w:val="28"/>
          <w:highlight w:val="none"/>
        </w:rPr>
      </w:pPr>
      <w:r>
        <w:rPr>
          <w:highlight w:val="none"/>
        </w:rPr>
        <w:fldChar w:fldCharType="begin"/>
      </w:r>
      <w:r>
        <w:rPr>
          <w:highlight w:val="none"/>
        </w:rPr>
        <w:instrText xml:space="preserve"> HYPERLINK \l "_Toc48571256" </w:instrText>
      </w:r>
      <w:r>
        <w:rPr>
          <w:highlight w:val="none"/>
        </w:rPr>
        <w:fldChar w:fldCharType="separate"/>
      </w:r>
      <w:r>
        <w:rPr>
          <w:rStyle w:val="63"/>
          <w:rFonts w:ascii="仿宋" w:hAnsi="仿宋" w:eastAsia="仿宋"/>
          <w:b/>
          <w:bCs/>
          <w:kern w:val="44"/>
          <w:sz w:val="24"/>
          <w:szCs w:val="24"/>
          <w:highlight w:val="none"/>
        </w:rPr>
        <w:t>第六章  评标办法</w:t>
      </w:r>
      <w:r>
        <w:rPr>
          <w:rFonts w:ascii="仿宋" w:hAnsi="仿宋" w:eastAsia="仿宋"/>
          <w:b/>
          <w:bCs/>
          <w:sz w:val="24"/>
          <w:szCs w:val="24"/>
          <w:highlight w:val="none"/>
        </w:rPr>
        <w:tab/>
      </w:r>
      <w:r>
        <w:rPr>
          <w:rFonts w:ascii="仿宋" w:hAnsi="仿宋" w:eastAsia="仿宋"/>
          <w:b/>
          <w:bCs/>
          <w:sz w:val="24"/>
          <w:szCs w:val="24"/>
          <w:highlight w:val="none"/>
        </w:rPr>
        <w:t>57</w:t>
      </w:r>
      <w:r>
        <w:rPr>
          <w:rFonts w:ascii="仿宋" w:hAnsi="仿宋" w:eastAsia="仿宋"/>
          <w:b/>
          <w:bCs/>
          <w:sz w:val="24"/>
          <w:szCs w:val="24"/>
          <w:highlight w:val="none"/>
        </w:rPr>
        <w:fldChar w:fldCharType="end"/>
      </w:r>
    </w:p>
    <w:p>
      <w:pPr>
        <w:pStyle w:val="36"/>
        <w:tabs>
          <w:tab w:val="right" w:leader="dot" w:pos="9287"/>
        </w:tabs>
        <w:spacing w:line="360" w:lineRule="auto"/>
        <w:rPr>
          <w:rFonts w:ascii="仿宋" w:hAnsi="仿宋" w:eastAsia="仿宋" w:cstheme="minorBidi"/>
          <w:b/>
          <w:bCs/>
          <w:sz w:val="20"/>
          <w:highlight w:val="none"/>
        </w:rPr>
      </w:pPr>
      <w:r>
        <w:rPr>
          <w:highlight w:val="none"/>
        </w:rPr>
        <w:fldChar w:fldCharType="begin"/>
      </w:r>
      <w:r>
        <w:rPr>
          <w:highlight w:val="none"/>
        </w:rPr>
        <w:instrText xml:space="preserve"> HYPERLINK \l "_Toc48571257" </w:instrText>
      </w:r>
      <w:r>
        <w:rPr>
          <w:highlight w:val="none"/>
        </w:rPr>
        <w:fldChar w:fldCharType="separate"/>
      </w:r>
      <w:r>
        <w:rPr>
          <w:rStyle w:val="63"/>
          <w:rFonts w:ascii="仿宋" w:hAnsi="仿宋" w:eastAsia="仿宋"/>
          <w:b/>
          <w:bCs/>
          <w:kern w:val="44"/>
          <w:sz w:val="24"/>
          <w:szCs w:val="24"/>
          <w:highlight w:val="none"/>
        </w:rPr>
        <w:t>第七章  政府采购合同</w:t>
      </w:r>
      <w:r>
        <w:rPr>
          <w:rFonts w:ascii="仿宋" w:hAnsi="仿宋" w:eastAsia="仿宋"/>
          <w:b/>
          <w:bCs/>
          <w:sz w:val="24"/>
          <w:szCs w:val="24"/>
          <w:highlight w:val="none"/>
        </w:rPr>
        <w:tab/>
      </w:r>
      <w:r>
        <w:rPr>
          <w:rFonts w:ascii="仿宋" w:hAnsi="仿宋" w:eastAsia="仿宋"/>
          <w:b/>
          <w:bCs/>
          <w:sz w:val="24"/>
          <w:szCs w:val="24"/>
          <w:highlight w:val="none"/>
        </w:rPr>
        <w:fldChar w:fldCharType="begin"/>
      </w:r>
      <w:r>
        <w:rPr>
          <w:rFonts w:ascii="仿宋" w:hAnsi="仿宋" w:eastAsia="仿宋"/>
          <w:b/>
          <w:bCs/>
          <w:sz w:val="24"/>
          <w:szCs w:val="24"/>
          <w:highlight w:val="none"/>
        </w:rPr>
        <w:instrText xml:space="preserve"> PAGEREF _Toc48571257 \h </w:instrText>
      </w:r>
      <w:r>
        <w:rPr>
          <w:rFonts w:ascii="仿宋" w:hAnsi="仿宋" w:eastAsia="仿宋"/>
          <w:b/>
          <w:bCs/>
          <w:sz w:val="24"/>
          <w:szCs w:val="24"/>
          <w:highlight w:val="none"/>
        </w:rPr>
        <w:fldChar w:fldCharType="separate"/>
      </w:r>
      <w:r>
        <w:rPr>
          <w:rFonts w:ascii="仿宋" w:hAnsi="仿宋" w:eastAsia="仿宋"/>
          <w:b/>
          <w:bCs/>
          <w:sz w:val="24"/>
          <w:szCs w:val="24"/>
          <w:highlight w:val="none"/>
        </w:rPr>
        <w:t>69</w:t>
      </w:r>
      <w:r>
        <w:rPr>
          <w:rFonts w:ascii="仿宋" w:hAnsi="仿宋" w:eastAsia="仿宋"/>
          <w:b/>
          <w:bCs/>
          <w:sz w:val="24"/>
          <w:szCs w:val="24"/>
          <w:highlight w:val="none"/>
        </w:rPr>
        <w:fldChar w:fldCharType="end"/>
      </w:r>
      <w:r>
        <w:rPr>
          <w:rFonts w:ascii="仿宋" w:hAnsi="仿宋" w:eastAsia="仿宋"/>
          <w:b/>
          <w:bCs/>
          <w:sz w:val="24"/>
          <w:szCs w:val="24"/>
          <w:highlight w:val="none"/>
        </w:rPr>
        <w:fldChar w:fldCharType="end"/>
      </w:r>
    </w:p>
    <w:p>
      <w:pPr>
        <w:spacing w:line="360" w:lineRule="auto"/>
        <w:ind w:firstLine="442" w:firstLineChars="200"/>
        <w:rPr>
          <w:rFonts w:ascii="仿宋" w:hAnsi="仿宋" w:eastAsia="仿宋"/>
          <w:sz w:val="24"/>
          <w:szCs w:val="24"/>
          <w:highlight w:val="none"/>
        </w:rPr>
      </w:pPr>
      <w:r>
        <w:rPr>
          <w:rFonts w:ascii="仿宋" w:hAnsi="仿宋" w:eastAsia="仿宋"/>
          <w:b/>
          <w:bCs/>
          <w:sz w:val="22"/>
          <w:szCs w:val="22"/>
          <w:highlight w:val="none"/>
        </w:rPr>
        <w:fldChar w:fldCharType="end"/>
      </w:r>
    </w:p>
    <w:p>
      <w:pPr>
        <w:pStyle w:val="2"/>
        <w:spacing w:before="0" w:after="0" w:line="360" w:lineRule="auto"/>
        <w:jc w:val="center"/>
        <w:rPr>
          <w:rFonts w:ascii="仿宋" w:hAnsi="仿宋" w:eastAsia="仿宋"/>
          <w:sz w:val="28"/>
          <w:szCs w:val="28"/>
          <w:highlight w:val="none"/>
        </w:rPr>
      </w:pPr>
      <w:r>
        <w:rPr>
          <w:rFonts w:ascii="仿宋" w:hAnsi="仿宋" w:eastAsia="仿宋"/>
          <w:sz w:val="24"/>
          <w:szCs w:val="24"/>
          <w:highlight w:val="none"/>
        </w:rPr>
        <w:br w:type="page"/>
      </w:r>
      <w:bookmarkStart w:id="2" w:name="_Toc48571251"/>
      <w:r>
        <w:rPr>
          <w:rFonts w:hint="eastAsia" w:ascii="仿宋" w:hAnsi="仿宋" w:eastAsia="仿宋"/>
          <w:sz w:val="28"/>
          <w:szCs w:val="28"/>
          <w:highlight w:val="none"/>
        </w:rPr>
        <w:t>第一章  招标公告</w:t>
      </w:r>
      <w:bookmarkEnd w:id="1"/>
      <w:bookmarkEnd w:id="2"/>
    </w:p>
    <w:p>
      <w:pPr>
        <w:spacing w:line="360" w:lineRule="auto"/>
        <w:ind w:firstLine="482" w:firstLineChars="200"/>
        <w:rPr>
          <w:rFonts w:ascii="仿宋" w:hAnsi="仿宋" w:eastAsia="仿宋"/>
          <w:b/>
          <w:sz w:val="24"/>
          <w:szCs w:val="24"/>
          <w:highlight w:val="none"/>
        </w:rPr>
      </w:pPr>
      <w:r>
        <w:rPr>
          <w:rFonts w:hint="eastAsia" w:ascii="仿宋" w:hAnsi="仿宋" w:eastAsia="仿宋"/>
          <w:b/>
          <w:sz w:val="24"/>
          <w:szCs w:val="24"/>
          <w:highlight w:val="none"/>
        </w:rPr>
        <w:t>项目概况</w:t>
      </w:r>
    </w:p>
    <w:p>
      <w:pPr>
        <w:spacing w:line="360" w:lineRule="auto"/>
        <w:ind w:firstLine="480" w:firstLineChars="200"/>
        <w:rPr>
          <w:rFonts w:ascii="仿宋" w:hAnsi="仿宋" w:eastAsia="仿宋"/>
          <w:sz w:val="24"/>
          <w:szCs w:val="24"/>
          <w:highlight w:val="none"/>
        </w:rPr>
      </w:pPr>
      <w:r>
        <w:rPr>
          <w:rFonts w:hint="eastAsia" w:ascii="仿宋" w:hAnsi="仿宋" w:eastAsia="仿宋"/>
          <w:sz w:val="24"/>
          <w:szCs w:val="24"/>
          <w:highlight w:val="none"/>
          <w:u w:val="single"/>
        </w:rPr>
        <w:t>服务器采购项目</w:t>
      </w:r>
      <w:r>
        <w:rPr>
          <w:rFonts w:hint="eastAsia" w:ascii="仿宋" w:hAnsi="仿宋" w:eastAsia="仿宋"/>
          <w:sz w:val="24"/>
          <w:szCs w:val="24"/>
          <w:highlight w:val="none"/>
        </w:rPr>
        <w:t xml:space="preserve"> 招标项目的潜在投标人应在</w:t>
      </w:r>
      <w:r>
        <w:rPr>
          <w:rFonts w:hint="eastAsia" w:ascii="仿宋" w:hAnsi="仿宋" w:eastAsia="仿宋"/>
          <w:sz w:val="24"/>
          <w:szCs w:val="24"/>
          <w:highlight w:val="none"/>
          <w:u w:val="single"/>
        </w:rPr>
        <w:t xml:space="preserve"> 北京市海淀区莲花池东路39号西金大厦11层 </w:t>
      </w:r>
      <w:r>
        <w:rPr>
          <w:rFonts w:hint="eastAsia" w:ascii="仿宋" w:hAnsi="仿宋" w:eastAsia="仿宋"/>
          <w:sz w:val="24"/>
          <w:szCs w:val="24"/>
          <w:highlight w:val="none"/>
        </w:rPr>
        <w:t>获取招标文件，并于</w:t>
      </w:r>
      <w:r>
        <w:rPr>
          <w:rFonts w:hint="eastAsia" w:ascii="仿宋" w:hAnsi="仿宋" w:eastAsia="仿宋"/>
          <w:sz w:val="24"/>
          <w:szCs w:val="24"/>
          <w:highlight w:val="none"/>
          <w:u w:val="single"/>
        </w:rPr>
        <w:t>202</w:t>
      </w:r>
      <w:r>
        <w:rPr>
          <w:rFonts w:hint="eastAsia" w:ascii="仿宋" w:hAnsi="仿宋" w:eastAsia="仿宋"/>
          <w:sz w:val="24"/>
          <w:szCs w:val="24"/>
          <w:highlight w:val="none"/>
          <w:u w:val="single"/>
          <w:lang w:val="en-US" w:eastAsia="zh-CN"/>
        </w:rPr>
        <w:t>2</w:t>
      </w:r>
      <w:r>
        <w:rPr>
          <w:rFonts w:hint="eastAsia" w:ascii="仿宋" w:hAnsi="仿宋" w:eastAsia="仿宋"/>
          <w:sz w:val="24"/>
          <w:szCs w:val="24"/>
          <w:highlight w:val="none"/>
          <w:u w:val="single"/>
        </w:rPr>
        <w:t>年</w:t>
      </w:r>
      <w:r>
        <w:rPr>
          <w:rFonts w:hint="eastAsia" w:ascii="仿宋" w:hAnsi="仿宋" w:eastAsia="仿宋"/>
          <w:sz w:val="24"/>
          <w:szCs w:val="24"/>
          <w:highlight w:val="none"/>
          <w:u w:val="single"/>
          <w:lang w:val="en-US" w:eastAsia="zh-CN"/>
        </w:rPr>
        <w:t>1</w:t>
      </w:r>
      <w:r>
        <w:rPr>
          <w:rFonts w:hint="eastAsia" w:ascii="仿宋" w:hAnsi="仿宋" w:eastAsia="仿宋"/>
          <w:sz w:val="24"/>
          <w:szCs w:val="24"/>
          <w:highlight w:val="none"/>
          <w:u w:val="single"/>
        </w:rPr>
        <w:t>月</w:t>
      </w:r>
      <w:r>
        <w:rPr>
          <w:rFonts w:hint="eastAsia" w:ascii="仿宋" w:hAnsi="仿宋" w:eastAsia="仿宋"/>
          <w:sz w:val="24"/>
          <w:szCs w:val="24"/>
          <w:highlight w:val="none"/>
          <w:u w:val="single"/>
          <w:lang w:val="en-US" w:eastAsia="zh-CN"/>
        </w:rPr>
        <w:t>27</w:t>
      </w:r>
      <w:r>
        <w:rPr>
          <w:rFonts w:hint="eastAsia" w:ascii="仿宋" w:hAnsi="仿宋" w:eastAsia="仿宋"/>
          <w:sz w:val="24"/>
          <w:szCs w:val="24"/>
          <w:highlight w:val="none"/>
          <w:u w:val="single"/>
        </w:rPr>
        <w:t>日</w:t>
      </w:r>
      <w:r>
        <w:rPr>
          <w:rFonts w:hint="eastAsia" w:ascii="仿宋" w:hAnsi="仿宋" w:eastAsia="仿宋"/>
          <w:sz w:val="24"/>
          <w:szCs w:val="24"/>
          <w:highlight w:val="none"/>
          <w:u w:val="single"/>
          <w:lang w:val="en-US" w:eastAsia="zh-CN"/>
        </w:rPr>
        <w:t>9</w:t>
      </w:r>
      <w:r>
        <w:rPr>
          <w:rFonts w:hint="eastAsia" w:ascii="仿宋" w:hAnsi="仿宋" w:eastAsia="仿宋"/>
          <w:sz w:val="24"/>
          <w:szCs w:val="24"/>
          <w:highlight w:val="none"/>
          <w:u w:val="single"/>
        </w:rPr>
        <w:t>时</w:t>
      </w:r>
      <w:r>
        <w:rPr>
          <w:rFonts w:hint="eastAsia" w:ascii="仿宋" w:hAnsi="仿宋" w:eastAsia="仿宋"/>
          <w:sz w:val="24"/>
          <w:szCs w:val="24"/>
          <w:highlight w:val="none"/>
          <w:u w:val="single"/>
          <w:lang w:val="en-US" w:eastAsia="zh-CN"/>
        </w:rPr>
        <w:t>30</w:t>
      </w:r>
      <w:r>
        <w:rPr>
          <w:rFonts w:hint="eastAsia" w:ascii="仿宋" w:hAnsi="仿宋" w:eastAsia="仿宋"/>
          <w:sz w:val="24"/>
          <w:szCs w:val="24"/>
          <w:highlight w:val="none"/>
          <w:u w:val="single"/>
        </w:rPr>
        <w:t>分</w:t>
      </w:r>
      <w:r>
        <w:rPr>
          <w:rFonts w:hint="eastAsia" w:ascii="仿宋" w:hAnsi="仿宋" w:eastAsia="仿宋"/>
          <w:bCs/>
          <w:sz w:val="24"/>
          <w:szCs w:val="24"/>
          <w:highlight w:val="none"/>
        </w:rPr>
        <w:t>（北京时间）前递交投标</w:t>
      </w:r>
      <w:r>
        <w:rPr>
          <w:rFonts w:ascii="仿宋" w:hAnsi="仿宋" w:eastAsia="仿宋"/>
          <w:bCs/>
          <w:sz w:val="24"/>
          <w:szCs w:val="24"/>
          <w:highlight w:val="none"/>
        </w:rPr>
        <w:t>文件</w:t>
      </w:r>
      <w:r>
        <w:rPr>
          <w:rFonts w:hint="eastAsia" w:ascii="仿宋" w:hAnsi="仿宋" w:eastAsia="仿宋"/>
          <w:sz w:val="24"/>
          <w:szCs w:val="24"/>
          <w:highlight w:val="none"/>
        </w:rPr>
        <w:t>。</w:t>
      </w:r>
    </w:p>
    <w:p>
      <w:pPr>
        <w:spacing w:line="360" w:lineRule="auto"/>
        <w:ind w:firstLine="482" w:firstLineChars="200"/>
        <w:rPr>
          <w:rFonts w:ascii="仿宋" w:hAnsi="仿宋" w:eastAsia="仿宋"/>
          <w:b/>
          <w:bCs/>
          <w:sz w:val="24"/>
          <w:szCs w:val="24"/>
          <w:highlight w:val="none"/>
        </w:rPr>
      </w:pPr>
      <w:r>
        <w:rPr>
          <w:rFonts w:hint="eastAsia" w:ascii="仿宋" w:hAnsi="仿宋" w:eastAsia="仿宋"/>
          <w:b/>
          <w:bCs/>
          <w:sz w:val="24"/>
          <w:szCs w:val="24"/>
          <w:highlight w:val="none"/>
        </w:rPr>
        <w:t>一、项目基本情况</w:t>
      </w:r>
    </w:p>
    <w:p>
      <w:pPr>
        <w:spacing w:line="360" w:lineRule="auto"/>
        <w:ind w:firstLine="480" w:firstLineChars="200"/>
        <w:rPr>
          <w:rFonts w:ascii="仿宋" w:hAnsi="仿宋" w:eastAsia="仿宋"/>
          <w:sz w:val="24"/>
          <w:szCs w:val="24"/>
          <w:highlight w:val="none"/>
        </w:rPr>
      </w:pPr>
      <w:r>
        <w:rPr>
          <w:rFonts w:hint="eastAsia" w:ascii="仿宋" w:hAnsi="仿宋" w:eastAsia="仿宋"/>
          <w:sz w:val="24"/>
          <w:szCs w:val="24"/>
          <w:highlight w:val="none"/>
        </w:rPr>
        <w:t>1.采购编号：XHTC-HW-2021-1628</w:t>
      </w:r>
    </w:p>
    <w:p>
      <w:pPr>
        <w:spacing w:line="360" w:lineRule="auto"/>
        <w:ind w:firstLine="480" w:firstLineChars="200"/>
        <w:rPr>
          <w:rFonts w:ascii="仿宋" w:hAnsi="仿宋" w:eastAsia="仿宋"/>
          <w:sz w:val="24"/>
          <w:szCs w:val="24"/>
          <w:highlight w:val="none"/>
          <w:u w:val="single"/>
        </w:rPr>
      </w:pPr>
      <w:r>
        <w:rPr>
          <w:rFonts w:hint="eastAsia" w:ascii="仿宋" w:hAnsi="仿宋" w:eastAsia="仿宋"/>
          <w:sz w:val="24"/>
          <w:szCs w:val="24"/>
          <w:highlight w:val="none"/>
        </w:rPr>
        <w:t>2.项目名称：服务器采购项目</w:t>
      </w:r>
    </w:p>
    <w:p>
      <w:pPr>
        <w:spacing w:line="360" w:lineRule="auto"/>
        <w:ind w:firstLine="480" w:firstLineChars="200"/>
        <w:rPr>
          <w:rFonts w:ascii="仿宋" w:hAnsi="仿宋" w:eastAsia="仿宋"/>
          <w:sz w:val="24"/>
          <w:szCs w:val="24"/>
          <w:highlight w:val="none"/>
        </w:rPr>
      </w:pPr>
      <w:r>
        <w:rPr>
          <w:rFonts w:hint="eastAsia" w:ascii="仿宋" w:hAnsi="仿宋" w:eastAsia="仿宋"/>
          <w:sz w:val="24"/>
          <w:szCs w:val="24"/>
          <w:highlight w:val="none"/>
        </w:rPr>
        <w:t>3.预算金额（人民币）：537万元</w:t>
      </w:r>
    </w:p>
    <w:p>
      <w:pPr>
        <w:spacing w:line="360" w:lineRule="auto"/>
        <w:ind w:firstLine="480" w:firstLineChars="200"/>
        <w:rPr>
          <w:rFonts w:ascii="仿宋" w:hAnsi="仿宋" w:eastAsia="仿宋"/>
          <w:sz w:val="24"/>
          <w:szCs w:val="24"/>
          <w:highlight w:val="none"/>
        </w:rPr>
      </w:pPr>
      <w:r>
        <w:rPr>
          <w:rFonts w:hint="eastAsia" w:ascii="仿宋" w:hAnsi="仿宋" w:eastAsia="仿宋"/>
          <w:sz w:val="24"/>
          <w:szCs w:val="24"/>
          <w:highlight w:val="none"/>
        </w:rPr>
        <w:t>4.最高限价（人民币）：537万元</w:t>
      </w:r>
    </w:p>
    <w:p>
      <w:pPr>
        <w:spacing w:line="360" w:lineRule="auto"/>
        <w:ind w:firstLine="480" w:firstLineChars="200"/>
        <w:rPr>
          <w:rFonts w:ascii="仿宋" w:hAnsi="仿宋" w:eastAsia="仿宋"/>
          <w:sz w:val="24"/>
          <w:szCs w:val="24"/>
          <w:highlight w:val="none"/>
        </w:rPr>
      </w:pPr>
      <w:r>
        <w:rPr>
          <w:rFonts w:hint="eastAsia" w:ascii="仿宋" w:hAnsi="仿宋" w:eastAsia="仿宋"/>
          <w:sz w:val="24"/>
          <w:szCs w:val="24"/>
          <w:highlight w:val="none"/>
        </w:rPr>
        <w:t>5.采购需求：</w:t>
      </w:r>
    </w:p>
    <w:tbl>
      <w:tblPr>
        <w:tblStyle w:val="57"/>
        <w:tblW w:w="10064" w:type="dxa"/>
        <w:tblInd w:w="13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2"/>
        <w:gridCol w:w="2842"/>
        <w:gridCol w:w="850"/>
        <w:gridCol w:w="1418"/>
        <w:gridCol w:w="709"/>
        <w:gridCol w:w="1559"/>
        <w:gridCol w:w="1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702" w:type="dxa"/>
          </w:tcPr>
          <w:p>
            <w:pPr>
              <w:spacing w:line="276" w:lineRule="auto"/>
              <w:jc w:val="center"/>
              <w:rPr>
                <w:rFonts w:ascii="仿宋" w:hAnsi="仿宋" w:eastAsia="仿宋"/>
                <w:highlight w:val="none"/>
              </w:rPr>
            </w:pPr>
            <w:r>
              <w:rPr>
                <w:rFonts w:hint="eastAsia" w:ascii="仿宋" w:hAnsi="仿宋" w:eastAsia="仿宋"/>
                <w:highlight w:val="none"/>
              </w:rPr>
              <w:t>序号</w:t>
            </w:r>
          </w:p>
        </w:tc>
        <w:tc>
          <w:tcPr>
            <w:tcW w:w="2842" w:type="dxa"/>
          </w:tcPr>
          <w:p>
            <w:pPr>
              <w:spacing w:line="276" w:lineRule="auto"/>
              <w:jc w:val="center"/>
              <w:rPr>
                <w:rFonts w:ascii="仿宋" w:hAnsi="仿宋" w:eastAsia="仿宋"/>
                <w:highlight w:val="none"/>
              </w:rPr>
            </w:pPr>
            <w:r>
              <w:rPr>
                <w:rFonts w:hint="eastAsia" w:ascii="仿宋" w:hAnsi="仿宋" w:eastAsia="仿宋"/>
                <w:highlight w:val="none"/>
              </w:rPr>
              <w:t>内容</w:t>
            </w:r>
          </w:p>
        </w:tc>
        <w:tc>
          <w:tcPr>
            <w:tcW w:w="850" w:type="dxa"/>
          </w:tcPr>
          <w:p>
            <w:pPr>
              <w:spacing w:line="276" w:lineRule="auto"/>
              <w:jc w:val="center"/>
              <w:rPr>
                <w:rFonts w:ascii="仿宋" w:hAnsi="仿宋" w:eastAsia="仿宋"/>
                <w:highlight w:val="none"/>
              </w:rPr>
            </w:pPr>
            <w:r>
              <w:rPr>
                <w:rFonts w:hint="eastAsia" w:ascii="仿宋" w:hAnsi="仿宋" w:eastAsia="仿宋"/>
                <w:highlight w:val="none"/>
              </w:rPr>
              <w:t>数量（台）</w:t>
            </w:r>
          </w:p>
        </w:tc>
        <w:tc>
          <w:tcPr>
            <w:tcW w:w="1418" w:type="dxa"/>
          </w:tcPr>
          <w:p>
            <w:pPr>
              <w:spacing w:line="276" w:lineRule="auto"/>
              <w:jc w:val="center"/>
              <w:rPr>
                <w:rFonts w:ascii="仿宋" w:hAnsi="仿宋" w:eastAsia="仿宋"/>
                <w:highlight w:val="none"/>
              </w:rPr>
            </w:pPr>
            <w:r>
              <w:rPr>
                <w:rFonts w:hint="eastAsia" w:ascii="仿宋" w:hAnsi="仿宋" w:eastAsia="仿宋"/>
                <w:highlight w:val="none"/>
              </w:rPr>
              <w:t>最高限价（万元）</w:t>
            </w:r>
          </w:p>
        </w:tc>
        <w:tc>
          <w:tcPr>
            <w:tcW w:w="709" w:type="dxa"/>
          </w:tcPr>
          <w:p>
            <w:pPr>
              <w:spacing w:line="276" w:lineRule="auto"/>
              <w:jc w:val="center"/>
              <w:rPr>
                <w:rFonts w:ascii="仿宋" w:hAnsi="仿宋" w:eastAsia="仿宋"/>
                <w:highlight w:val="none"/>
              </w:rPr>
            </w:pPr>
            <w:r>
              <w:rPr>
                <w:rFonts w:hint="eastAsia" w:ascii="仿宋" w:hAnsi="仿宋" w:eastAsia="仿宋"/>
                <w:highlight w:val="none"/>
              </w:rPr>
              <w:t>交货地点</w:t>
            </w:r>
          </w:p>
        </w:tc>
        <w:tc>
          <w:tcPr>
            <w:tcW w:w="1559" w:type="dxa"/>
          </w:tcPr>
          <w:p>
            <w:pPr>
              <w:spacing w:line="276" w:lineRule="auto"/>
              <w:jc w:val="center"/>
              <w:rPr>
                <w:rFonts w:ascii="仿宋" w:hAnsi="仿宋" w:eastAsia="仿宋"/>
                <w:highlight w:val="none"/>
              </w:rPr>
            </w:pPr>
            <w:r>
              <w:rPr>
                <w:rFonts w:hint="eastAsia" w:ascii="仿宋" w:hAnsi="仿宋" w:eastAsia="仿宋"/>
                <w:highlight w:val="none"/>
              </w:rPr>
              <w:t>交货期</w:t>
            </w:r>
          </w:p>
        </w:tc>
        <w:tc>
          <w:tcPr>
            <w:tcW w:w="1984" w:type="dxa"/>
          </w:tcPr>
          <w:p>
            <w:pPr>
              <w:spacing w:line="276" w:lineRule="auto"/>
              <w:jc w:val="center"/>
              <w:rPr>
                <w:rFonts w:ascii="仿宋" w:hAnsi="仿宋" w:eastAsia="仿宋"/>
                <w:highlight w:val="none"/>
              </w:rPr>
            </w:pPr>
            <w:r>
              <w:rPr>
                <w:rFonts w:hint="eastAsia" w:ascii="仿宋" w:hAnsi="仿宋" w:eastAsia="仿宋"/>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702" w:type="dxa"/>
            <w:vAlign w:val="center"/>
          </w:tcPr>
          <w:p>
            <w:pPr>
              <w:spacing w:line="276" w:lineRule="auto"/>
              <w:jc w:val="center"/>
              <w:rPr>
                <w:rFonts w:ascii="仿宋" w:hAnsi="仿宋" w:eastAsia="仿宋"/>
                <w:highlight w:val="none"/>
              </w:rPr>
            </w:pPr>
            <w:r>
              <w:rPr>
                <w:rFonts w:hint="eastAsia" w:ascii="仿宋" w:hAnsi="仿宋" w:eastAsia="仿宋"/>
                <w:highlight w:val="none"/>
              </w:rPr>
              <w:t>1</w:t>
            </w:r>
          </w:p>
        </w:tc>
        <w:tc>
          <w:tcPr>
            <w:tcW w:w="2842" w:type="dxa"/>
            <w:vAlign w:val="center"/>
          </w:tcPr>
          <w:p>
            <w:pPr>
              <w:spacing w:line="276" w:lineRule="auto"/>
              <w:jc w:val="center"/>
              <w:rPr>
                <w:rFonts w:ascii="仿宋" w:hAnsi="仿宋" w:eastAsia="仿宋"/>
                <w:highlight w:val="none"/>
              </w:rPr>
            </w:pPr>
            <w:bookmarkStart w:id="3" w:name="_Hlk87965361"/>
            <w:r>
              <w:rPr>
                <w:rFonts w:hint="eastAsia" w:ascii="仿宋" w:hAnsi="仿宋" w:eastAsia="仿宋"/>
                <w:highlight w:val="none"/>
              </w:rPr>
              <w:t>集中研发环境扩容：服务器</w:t>
            </w:r>
            <w:bookmarkEnd w:id="3"/>
          </w:p>
        </w:tc>
        <w:tc>
          <w:tcPr>
            <w:tcW w:w="850" w:type="dxa"/>
          </w:tcPr>
          <w:p>
            <w:pPr>
              <w:spacing w:line="276" w:lineRule="auto"/>
              <w:jc w:val="center"/>
              <w:rPr>
                <w:rFonts w:ascii="仿宋" w:hAnsi="仿宋" w:eastAsia="仿宋"/>
                <w:highlight w:val="none"/>
              </w:rPr>
            </w:pPr>
            <w:r>
              <w:rPr>
                <w:rFonts w:hint="eastAsia" w:ascii="仿宋" w:hAnsi="仿宋" w:eastAsia="仿宋"/>
                <w:highlight w:val="none"/>
              </w:rPr>
              <w:t>12</w:t>
            </w:r>
          </w:p>
        </w:tc>
        <w:tc>
          <w:tcPr>
            <w:tcW w:w="1418" w:type="dxa"/>
          </w:tcPr>
          <w:p>
            <w:pPr>
              <w:spacing w:line="276" w:lineRule="auto"/>
              <w:jc w:val="center"/>
              <w:rPr>
                <w:rFonts w:ascii="仿宋" w:hAnsi="仿宋" w:eastAsia="仿宋"/>
                <w:highlight w:val="none"/>
              </w:rPr>
            </w:pPr>
            <w:r>
              <w:rPr>
                <w:rFonts w:hint="eastAsia" w:ascii="仿宋" w:hAnsi="仿宋" w:eastAsia="仿宋"/>
                <w:highlight w:val="none"/>
              </w:rPr>
              <w:t>120</w:t>
            </w:r>
          </w:p>
        </w:tc>
        <w:tc>
          <w:tcPr>
            <w:tcW w:w="709" w:type="dxa"/>
            <w:vMerge w:val="restart"/>
            <w:vAlign w:val="center"/>
          </w:tcPr>
          <w:p>
            <w:pPr>
              <w:spacing w:line="276" w:lineRule="auto"/>
              <w:jc w:val="center"/>
              <w:rPr>
                <w:rFonts w:ascii="仿宋" w:hAnsi="仿宋" w:eastAsia="仿宋"/>
                <w:highlight w:val="none"/>
              </w:rPr>
            </w:pPr>
            <w:r>
              <w:rPr>
                <w:rFonts w:hint="eastAsia" w:ascii="仿宋" w:hAnsi="仿宋" w:eastAsia="仿宋"/>
                <w:highlight w:val="none"/>
              </w:rPr>
              <w:t>北京市内采购人指定地点</w:t>
            </w:r>
          </w:p>
        </w:tc>
        <w:tc>
          <w:tcPr>
            <w:tcW w:w="1559" w:type="dxa"/>
            <w:vMerge w:val="restart"/>
            <w:vAlign w:val="center"/>
          </w:tcPr>
          <w:p>
            <w:pPr>
              <w:spacing w:line="276" w:lineRule="auto"/>
              <w:jc w:val="center"/>
              <w:rPr>
                <w:rFonts w:ascii="仿宋" w:hAnsi="仿宋" w:eastAsia="仿宋"/>
                <w:highlight w:val="none"/>
              </w:rPr>
            </w:pPr>
            <w:r>
              <w:rPr>
                <w:rFonts w:hint="eastAsia" w:ascii="仿宋" w:hAnsi="仿宋" w:eastAsia="仿宋"/>
                <w:spacing w:val="-4"/>
                <w:highlight w:val="none"/>
              </w:rPr>
              <w:t>合同签订后1个月内到货并完成安装调试</w:t>
            </w:r>
          </w:p>
        </w:tc>
        <w:tc>
          <w:tcPr>
            <w:tcW w:w="1984" w:type="dxa"/>
            <w:vMerge w:val="restart"/>
            <w:vAlign w:val="center"/>
          </w:tcPr>
          <w:p>
            <w:pPr>
              <w:spacing w:line="276" w:lineRule="auto"/>
              <w:jc w:val="center"/>
              <w:rPr>
                <w:rFonts w:ascii="仿宋" w:hAnsi="仿宋" w:eastAsia="仿宋"/>
                <w:highlight w:val="none"/>
              </w:rPr>
            </w:pPr>
            <w:r>
              <w:rPr>
                <w:rFonts w:hint="eastAsia" w:ascii="仿宋" w:hAnsi="仿宋" w:eastAsia="仿宋"/>
                <w:b/>
                <w:highlight w:val="none"/>
              </w:rPr>
              <w:t>除序号6</w:t>
            </w:r>
            <w:r>
              <w:rPr>
                <w:rFonts w:ascii="仿宋" w:hAnsi="仿宋" w:eastAsia="仿宋"/>
                <w:b/>
                <w:highlight w:val="none"/>
              </w:rPr>
              <w:t xml:space="preserve"> </w:t>
            </w:r>
            <w:r>
              <w:rPr>
                <w:rFonts w:hint="eastAsia" w:ascii="仿宋" w:hAnsi="仿宋" w:eastAsia="仿宋"/>
                <w:b/>
                <w:highlight w:val="none"/>
              </w:rPr>
              <w:t>工作站之外，</w:t>
            </w:r>
            <w:r>
              <w:rPr>
                <w:rFonts w:ascii="仿宋" w:hAnsi="仿宋" w:eastAsia="仿宋"/>
                <w:b/>
                <w:highlight w:val="none"/>
              </w:rPr>
              <w:t>所有设备均不得</w:t>
            </w:r>
            <w:r>
              <w:rPr>
                <w:rFonts w:hint="eastAsia" w:ascii="仿宋" w:hAnsi="仿宋" w:eastAsia="仿宋"/>
                <w:b/>
                <w:highlight w:val="none"/>
              </w:rPr>
              <w:t>配有</w:t>
            </w:r>
            <w:r>
              <w:rPr>
                <w:rFonts w:ascii="仿宋" w:hAnsi="仿宋" w:eastAsia="仿宋"/>
                <w:b/>
                <w:highlight w:val="none"/>
              </w:rPr>
              <w:t>无线</w:t>
            </w:r>
            <w:r>
              <w:rPr>
                <w:rFonts w:hint="eastAsia" w:ascii="仿宋" w:hAnsi="仿宋" w:eastAsia="仿宋"/>
                <w:b/>
                <w:highlight w:val="none"/>
              </w:rPr>
              <w:t>、</w:t>
            </w:r>
            <w:r>
              <w:rPr>
                <w:rFonts w:ascii="仿宋" w:hAnsi="仿宋" w:eastAsia="仿宋"/>
                <w:b/>
                <w:highlight w:val="none"/>
              </w:rPr>
              <w:t>蓝牙</w:t>
            </w:r>
            <w:r>
              <w:rPr>
                <w:rFonts w:hint="eastAsia" w:ascii="仿宋" w:hAnsi="仿宋" w:eastAsia="仿宋"/>
                <w:b/>
                <w:highlight w:val="none"/>
              </w:rPr>
              <w:t>及摄像头等</w:t>
            </w:r>
            <w:r>
              <w:rPr>
                <w:rFonts w:ascii="仿宋" w:hAnsi="仿宋" w:eastAsia="仿宋"/>
                <w:b/>
                <w:highlight w:val="none"/>
              </w:rPr>
              <w:t>模块</w:t>
            </w:r>
            <w:r>
              <w:rPr>
                <w:rFonts w:hint="eastAsia" w:ascii="仿宋" w:hAnsi="仿宋" w:eastAsia="仿宋"/>
                <w:b/>
                <w:highlight w:val="none"/>
              </w:rPr>
              <w:t>。</w:t>
            </w:r>
            <w:r>
              <w:rPr>
                <w:rFonts w:hint="eastAsia" w:ascii="仿宋" w:hAnsi="仿宋" w:eastAsia="仿宋"/>
                <w:highlight w:val="none"/>
              </w:rPr>
              <w:t>具体参数要求详见招标文件第五章。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702" w:type="dxa"/>
            <w:vAlign w:val="center"/>
          </w:tcPr>
          <w:p>
            <w:pPr>
              <w:spacing w:line="276" w:lineRule="auto"/>
              <w:jc w:val="center"/>
              <w:rPr>
                <w:rFonts w:ascii="仿宋" w:hAnsi="仿宋" w:eastAsia="仿宋"/>
                <w:highlight w:val="none"/>
              </w:rPr>
            </w:pPr>
            <w:r>
              <w:rPr>
                <w:rFonts w:hint="eastAsia" w:ascii="仿宋" w:hAnsi="仿宋" w:eastAsia="仿宋"/>
                <w:highlight w:val="none"/>
              </w:rPr>
              <w:t>2</w:t>
            </w:r>
          </w:p>
        </w:tc>
        <w:tc>
          <w:tcPr>
            <w:tcW w:w="2842" w:type="dxa"/>
            <w:vAlign w:val="center"/>
          </w:tcPr>
          <w:p>
            <w:pPr>
              <w:spacing w:line="276" w:lineRule="auto"/>
              <w:jc w:val="center"/>
              <w:rPr>
                <w:rFonts w:ascii="仿宋" w:hAnsi="仿宋" w:eastAsia="仿宋"/>
                <w:highlight w:val="none"/>
              </w:rPr>
            </w:pPr>
            <w:r>
              <w:rPr>
                <w:rFonts w:hint="eastAsia" w:ascii="仿宋" w:hAnsi="仿宋" w:eastAsia="仿宋"/>
                <w:highlight w:val="none"/>
              </w:rPr>
              <w:t>千核规模测试集群</w:t>
            </w:r>
          </w:p>
        </w:tc>
        <w:tc>
          <w:tcPr>
            <w:tcW w:w="850" w:type="dxa"/>
          </w:tcPr>
          <w:p>
            <w:pPr>
              <w:spacing w:line="276" w:lineRule="auto"/>
              <w:jc w:val="center"/>
              <w:rPr>
                <w:rFonts w:ascii="仿宋" w:hAnsi="仿宋" w:eastAsia="仿宋"/>
                <w:highlight w:val="none"/>
              </w:rPr>
            </w:pPr>
            <w:r>
              <w:rPr>
                <w:rFonts w:hint="eastAsia" w:ascii="仿宋" w:hAnsi="仿宋" w:eastAsia="仿宋"/>
                <w:highlight w:val="none"/>
              </w:rPr>
              <w:t>1</w:t>
            </w:r>
          </w:p>
        </w:tc>
        <w:tc>
          <w:tcPr>
            <w:tcW w:w="1418" w:type="dxa"/>
          </w:tcPr>
          <w:p>
            <w:pPr>
              <w:spacing w:line="276" w:lineRule="auto"/>
              <w:jc w:val="center"/>
              <w:rPr>
                <w:rFonts w:ascii="仿宋" w:hAnsi="仿宋" w:eastAsia="仿宋"/>
                <w:highlight w:val="none"/>
              </w:rPr>
            </w:pPr>
            <w:r>
              <w:rPr>
                <w:rFonts w:hint="eastAsia" w:ascii="仿宋" w:hAnsi="仿宋" w:eastAsia="仿宋"/>
                <w:highlight w:val="none"/>
              </w:rPr>
              <w:t>230</w:t>
            </w:r>
          </w:p>
        </w:tc>
        <w:tc>
          <w:tcPr>
            <w:tcW w:w="709" w:type="dxa"/>
            <w:vMerge w:val="continue"/>
          </w:tcPr>
          <w:p>
            <w:pPr>
              <w:spacing w:line="276" w:lineRule="auto"/>
              <w:jc w:val="center"/>
              <w:rPr>
                <w:rFonts w:ascii="仿宋" w:hAnsi="仿宋" w:eastAsia="仿宋"/>
                <w:highlight w:val="none"/>
              </w:rPr>
            </w:pPr>
          </w:p>
        </w:tc>
        <w:tc>
          <w:tcPr>
            <w:tcW w:w="1559" w:type="dxa"/>
            <w:vMerge w:val="continue"/>
          </w:tcPr>
          <w:p>
            <w:pPr>
              <w:spacing w:line="276" w:lineRule="auto"/>
              <w:jc w:val="center"/>
              <w:rPr>
                <w:rFonts w:ascii="仿宋" w:hAnsi="仿宋" w:eastAsia="仿宋"/>
                <w:highlight w:val="none"/>
              </w:rPr>
            </w:pPr>
          </w:p>
        </w:tc>
        <w:tc>
          <w:tcPr>
            <w:tcW w:w="1984" w:type="dxa"/>
            <w:vMerge w:val="continue"/>
          </w:tcPr>
          <w:p>
            <w:pPr>
              <w:spacing w:line="276" w:lineRule="auto"/>
              <w:jc w:val="center"/>
              <w:rPr>
                <w:rFonts w:ascii="仿宋" w:hAnsi="仿宋" w:eastAsia="仿宋"/>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trPr>
        <w:tc>
          <w:tcPr>
            <w:tcW w:w="702" w:type="dxa"/>
            <w:vAlign w:val="center"/>
          </w:tcPr>
          <w:p>
            <w:pPr>
              <w:spacing w:line="276" w:lineRule="auto"/>
              <w:jc w:val="center"/>
              <w:rPr>
                <w:rFonts w:ascii="仿宋" w:hAnsi="仿宋" w:eastAsia="仿宋"/>
                <w:highlight w:val="none"/>
              </w:rPr>
            </w:pPr>
            <w:r>
              <w:rPr>
                <w:rFonts w:hint="eastAsia" w:ascii="仿宋" w:hAnsi="仿宋" w:eastAsia="仿宋"/>
                <w:highlight w:val="none"/>
              </w:rPr>
              <w:t>3</w:t>
            </w:r>
          </w:p>
        </w:tc>
        <w:tc>
          <w:tcPr>
            <w:tcW w:w="2842" w:type="dxa"/>
            <w:vAlign w:val="center"/>
          </w:tcPr>
          <w:p>
            <w:pPr>
              <w:spacing w:line="276" w:lineRule="auto"/>
              <w:jc w:val="center"/>
              <w:rPr>
                <w:rFonts w:ascii="仿宋" w:hAnsi="仿宋" w:eastAsia="仿宋"/>
                <w:highlight w:val="none"/>
              </w:rPr>
            </w:pPr>
            <w:r>
              <w:rPr>
                <w:rFonts w:hint="eastAsia" w:ascii="仿宋" w:hAnsi="仿宋" w:eastAsia="仿宋"/>
                <w:highlight w:val="none"/>
              </w:rPr>
              <w:t>图形工作站：服务器</w:t>
            </w:r>
          </w:p>
        </w:tc>
        <w:tc>
          <w:tcPr>
            <w:tcW w:w="850" w:type="dxa"/>
          </w:tcPr>
          <w:p>
            <w:pPr>
              <w:spacing w:line="276" w:lineRule="auto"/>
              <w:jc w:val="center"/>
              <w:rPr>
                <w:rFonts w:ascii="仿宋" w:hAnsi="仿宋" w:eastAsia="仿宋"/>
                <w:highlight w:val="none"/>
              </w:rPr>
            </w:pPr>
            <w:r>
              <w:rPr>
                <w:rFonts w:hint="eastAsia" w:ascii="仿宋" w:hAnsi="仿宋" w:eastAsia="仿宋"/>
                <w:highlight w:val="none"/>
              </w:rPr>
              <w:t>5</w:t>
            </w:r>
          </w:p>
        </w:tc>
        <w:tc>
          <w:tcPr>
            <w:tcW w:w="1418" w:type="dxa"/>
          </w:tcPr>
          <w:p>
            <w:pPr>
              <w:spacing w:line="276" w:lineRule="auto"/>
              <w:jc w:val="center"/>
              <w:rPr>
                <w:rFonts w:ascii="仿宋" w:hAnsi="仿宋" w:eastAsia="仿宋"/>
                <w:highlight w:val="none"/>
              </w:rPr>
            </w:pPr>
            <w:r>
              <w:rPr>
                <w:rFonts w:hint="eastAsia" w:ascii="仿宋" w:hAnsi="仿宋" w:eastAsia="仿宋"/>
                <w:highlight w:val="none"/>
              </w:rPr>
              <w:t>110</w:t>
            </w:r>
          </w:p>
        </w:tc>
        <w:tc>
          <w:tcPr>
            <w:tcW w:w="709" w:type="dxa"/>
            <w:vMerge w:val="continue"/>
          </w:tcPr>
          <w:p>
            <w:pPr>
              <w:spacing w:line="276" w:lineRule="auto"/>
              <w:jc w:val="center"/>
              <w:rPr>
                <w:rFonts w:ascii="仿宋" w:hAnsi="仿宋" w:eastAsia="仿宋"/>
                <w:highlight w:val="none"/>
              </w:rPr>
            </w:pPr>
          </w:p>
        </w:tc>
        <w:tc>
          <w:tcPr>
            <w:tcW w:w="1559" w:type="dxa"/>
            <w:vMerge w:val="continue"/>
          </w:tcPr>
          <w:p>
            <w:pPr>
              <w:spacing w:line="276" w:lineRule="auto"/>
              <w:jc w:val="center"/>
              <w:rPr>
                <w:rFonts w:ascii="仿宋" w:hAnsi="仿宋" w:eastAsia="仿宋"/>
                <w:highlight w:val="none"/>
              </w:rPr>
            </w:pPr>
          </w:p>
        </w:tc>
        <w:tc>
          <w:tcPr>
            <w:tcW w:w="1984" w:type="dxa"/>
            <w:vMerge w:val="continue"/>
          </w:tcPr>
          <w:p>
            <w:pPr>
              <w:spacing w:line="276" w:lineRule="auto"/>
              <w:jc w:val="center"/>
              <w:rPr>
                <w:rFonts w:ascii="仿宋" w:hAnsi="仿宋" w:eastAsia="仿宋"/>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702" w:type="dxa"/>
            <w:vAlign w:val="center"/>
          </w:tcPr>
          <w:p>
            <w:pPr>
              <w:spacing w:line="276" w:lineRule="auto"/>
              <w:jc w:val="center"/>
              <w:rPr>
                <w:rFonts w:ascii="仿宋" w:hAnsi="仿宋" w:eastAsia="仿宋"/>
                <w:highlight w:val="none"/>
              </w:rPr>
            </w:pPr>
            <w:r>
              <w:rPr>
                <w:rFonts w:hint="eastAsia" w:ascii="仿宋" w:hAnsi="仿宋" w:eastAsia="仿宋"/>
                <w:highlight w:val="none"/>
              </w:rPr>
              <w:t>4</w:t>
            </w:r>
          </w:p>
        </w:tc>
        <w:tc>
          <w:tcPr>
            <w:tcW w:w="2842" w:type="dxa"/>
            <w:vAlign w:val="center"/>
          </w:tcPr>
          <w:p>
            <w:pPr>
              <w:spacing w:line="276" w:lineRule="auto"/>
              <w:jc w:val="center"/>
              <w:rPr>
                <w:rFonts w:ascii="仿宋" w:hAnsi="仿宋" w:eastAsia="仿宋"/>
                <w:highlight w:val="none"/>
              </w:rPr>
            </w:pPr>
            <w:r>
              <w:rPr>
                <w:rFonts w:hint="eastAsia" w:ascii="仿宋" w:hAnsi="仿宋" w:eastAsia="仿宋"/>
                <w:highlight w:val="none"/>
              </w:rPr>
              <w:t>移动图形工作站：服务器</w:t>
            </w:r>
          </w:p>
        </w:tc>
        <w:tc>
          <w:tcPr>
            <w:tcW w:w="850" w:type="dxa"/>
          </w:tcPr>
          <w:p>
            <w:pPr>
              <w:spacing w:line="276" w:lineRule="auto"/>
              <w:jc w:val="center"/>
              <w:rPr>
                <w:rFonts w:ascii="仿宋" w:hAnsi="仿宋" w:eastAsia="仿宋"/>
                <w:highlight w:val="none"/>
              </w:rPr>
            </w:pPr>
            <w:r>
              <w:rPr>
                <w:rFonts w:hint="eastAsia" w:ascii="仿宋" w:hAnsi="仿宋" w:eastAsia="仿宋"/>
                <w:highlight w:val="none"/>
              </w:rPr>
              <w:t>2</w:t>
            </w:r>
          </w:p>
        </w:tc>
        <w:tc>
          <w:tcPr>
            <w:tcW w:w="1418" w:type="dxa"/>
          </w:tcPr>
          <w:p>
            <w:pPr>
              <w:spacing w:line="276" w:lineRule="auto"/>
              <w:jc w:val="center"/>
              <w:rPr>
                <w:rFonts w:ascii="仿宋" w:hAnsi="仿宋" w:eastAsia="仿宋"/>
                <w:highlight w:val="none"/>
              </w:rPr>
            </w:pPr>
            <w:r>
              <w:rPr>
                <w:rFonts w:hint="eastAsia" w:ascii="仿宋" w:hAnsi="仿宋" w:eastAsia="仿宋"/>
                <w:highlight w:val="none"/>
              </w:rPr>
              <w:t>1</w:t>
            </w:r>
            <w:r>
              <w:rPr>
                <w:rFonts w:ascii="仿宋" w:hAnsi="仿宋" w:eastAsia="仿宋"/>
                <w:highlight w:val="none"/>
              </w:rPr>
              <w:t>5</w:t>
            </w:r>
          </w:p>
        </w:tc>
        <w:tc>
          <w:tcPr>
            <w:tcW w:w="709" w:type="dxa"/>
            <w:vMerge w:val="continue"/>
          </w:tcPr>
          <w:p>
            <w:pPr>
              <w:spacing w:line="276" w:lineRule="auto"/>
              <w:jc w:val="center"/>
              <w:rPr>
                <w:rFonts w:ascii="仿宋" w:hAnsi="仿宋" w:eastAsia="仿宋"/>
                <w:highlight w:val="none"/>
              </w:rPr>
            </w:pPr>
          </w:p>
        </w:tc>
        <w:tc>
          <w:tcPr>
            <w:tcW w:w="1559" w:type="dxa"/>
            <w:vMerge w:val="continue"/>
          </w:tcPr>
          <w:p>
            <w:pPr>
              <w:spacing w:line="276" w:lineRule="auto"/>
              <w:jc w:val="center"/>
              <w:rPr>
                <w:rFonts w:ascii="仿宋" w:hAnsi="仿宋" w:eastAsia="仿宋"/>
                <w:highlight w:val="none"/>
              </w:rPr>
            </w:pPr>
          </w:p>
        </w:tc>
        <w:tc>
          <w:tcPr>
            <w:tcW w:w="1984" w:type="dxa"/>
            <w:vMerge w:val="continue"/>
          </w:tcPr>
          <w:p>
            <w:pPr>
              <w:spacing w:line="276" w:lineRule="auto"/>
              <w:jc w:val="center"/>
              <w:rPr>
                <w:rFonts w:ascii="仿宋" w:hAnsi="仿宋" w:eastAsia="仿宋"/>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702" w:type="dxa"/>
            <w:vAlign w:val="center"/>
          </w:tcPr>
          <w:p>
            <w:pPr>
              <w:spacing w:line="276" w:lineRule="auto"/>
              <w:jc w:val="center"/>
              <w:rPr>
                <w:rFonts w:ascii="仿宋" w:hAnsi="仿宋" w:eastAsia="仿宋"/>
                <w:highlight w:val="none"/>
              </w:rPr>
            </w:pPr>
            <w:r>
              <w:rPr>
                <w:rFonts w:hint="eastAsia" w:ascii="仿宋" w:hAnsi="仿宋" w:eastAsia="仿宋"/>
                <w:highlight w:val="none"/>
              </w:rPr>
              <w:t>5</w:t>
            </w:r>
          </w:p>
        </w:tc>
        <w:tc>
          <w:tcPr>
            <w:tcW w:w="2842" w:type="dxa"/>
            <w:vAlign w:val="center"/>
          </w:tcPr>
          <w:p>
            <w:pPr>
              <w:spacing w:line="276" w:lineRule="auto"/>
              <w:jc w:val="center"/>
              <w:rPr>
                <w:rFonts w:ascii="仿宋" w:hAnsi="仿宋" w:eastAsia="仿宋"/>
                <w:highlight w:val="none"/>
              </w:rPr>
            </w:pPr>
            <w:bookmarkStart w:id="4" w:name="_Hlk87965394"/>
            <w:r>
              <w:rPr>
                <w:rFonts w:hint="eastAsia" w:ascii="仿宋" w:hAnsi="仿宋" w:eastAsia="仿宋"/>
                <w:highlight w:val="none"/>
              </w:rPr>
              <w:t>服务器1</w:t>
            </w:r>
            <w:bookmarkEnd w:id="4"/>
          </w:p>
        </w:tc>
        <w:tc>
          <w:tcPr>
            <w:tcW w:w="850" w:type="dxa"/>
          </w:tcPr>
          <w:p>
            <w:pPr>
              <w:spacing w:line="276" w:lineRule="auto"/>
              <w:jc w:val="center"/>
              <w:rPr>
                <w:rFonts w:ascii="仿宋" w:hAnsi="仿宋" w:eastAsia="仿宋"/>
                <w:highlight w:val="none"/>
              </w:rPr>
            </w:pPr>
            <w:r>
              <w:rPr>
                <w:rFonts w:hint="eastAsia" w:ascii="仿宋" w:hAnsi="仿宋" w:eastAsia="仿宋"/>
                <w:highlight w:val="none"/>
              </w:rPr>
              <w:t>1</w:t>
            </w:r>
          </w:p>
        </w:tc>
        <w:tc>
          <w:tcPr>
            <w:tcW w:w="1418" w:type="dxa"/>
          </w:tcPr>
          <w:p>
            <w:pPr>
              <w:spacing w:line="276" w:lineRule="auto"/>
              <w:jc w:val="center"/>
              <w:rPr>
                <w:rFonts w:ascii="仿宋" w:hAnsi="仿宋" w:eastAsia="仿宋"/>
                <w:highlight w:val="none"/>
              </w:rPr>
            </w:pPr>
            <w:r>
              <w:rPr>
                <w:rFonts w:hint="eastAsia" w:ascii="仿宋" w:hAnsi="仿宋" w:eastAsia="仿宋"/>
                <w:highlight w:val="none"/>
              </w:rPr>
              <w:t>16</w:t>
            </w:r>
          </w:p>
        </w:tc>
        <w:tc>
          <w:tcPr>
            <w:tcW w:w="709" w:type="dxa"/>
            <w:vMerge w:val="continue"/>
          </w:tcPr>
          <w:p>
            <w:pPr>
              <w:spacing w:line="276" w:lineRule="auto"/>
              <w:jc w:val="center"/>
              <w:rPr>
                <w:rFonts w:ascii="仿宋" w:hAnsi="仿宋" w:eastAsia="仿宋"/>
                <w:highlight w:val="none"/>
              </w:rPr>
            </w:pPr>
          </w:p>
        </w:tc>
        <w:tc>
          <w:tcPr>
            <w:tcW w:w="1559" w:type="dxa"/>
            <w:vMerge w:val="continue"/>
          </w:tcPr>
          <w:p>
            <w:pPr>
              <w:spacing w:line="276" w:lineRule="auto"/>
              <w:jc w:val="center"/>
              <w:rPr>
                <w:rFonts w:ascii="仿宋" w:hAnsi="仿宋" w:eastAsia="仿宋"/>
                <w:highlight w:val="none"/>
              </w:rPr>
            </w:pPr>
          </w:p>
        </w:tc>
        <w:tc>
          <w:tcPr>
            <w:tcW w:w="1984" w:type="dxa"/>
            <w:vMerge w:val="continue"/>
          </w:tcPr>
          <w:p>
            <w:pPr>
              <w:spacing w:line="276" w:lineRule="auto"/>
              <w:jc w:val="center"/>
              <w:rPr>
                <w:rFonts w:ascii="仿宋" w:hAnsi="仿宋" w:eastAsia="仿宋"/>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702" w:type="dxa"/>
            <w:vAlign w:val="center"/>
          </w:tcPr>
          <w:p>
            <w:pPr>
              <w:spacing w:line="276" w:lineRule="auto"/>
              <w:jc w:val="center"/>
              <w:rPr>
                <w:rFonts w:ascii="仿宋" w:hAnsi="仿宋" w:eastAsia="仿宋"/>
                <w:highlight w:val="none"/>
              </w:rPr>
            </w:pPr>
            <w:r>
              <w:rPr>
                <w:rFonts w:hint="eastAsia" w:ascii="仿宋" w:hAnsi="仿宋" w:eastAsia="仿宋"/>
                <w:highlight w:val="none"/>
              </w:rPr>
              <w:t>6</w:t>
            </w:r>
          </w:p>
        </w:tc>
        <w:tc>
          <w:tcPr>
            <w:tcW w:w="2842" w:type="dxa"/>
            <w:vAlign w:val="center"/>
          </w:tcPr>
          <w:p>
            <w:pPr>
              <w:spacing w:line="276" w:lineRule="auto"/>
              <w:jc w:val="center"/>
              <w:rPr>
                <w:rFonts w:ascii="仿宋" w:hAnsi="仿宋" w:eastAsia="仿宋"/>
                <w:highlight w:val="none"/>
              </w:rPr>
            </w:pPr>
            <w:bookmarkStart w:id="5" w:name="_Hlk87965404"/>
            <w:r>
              <w:rPr>
                <w:rFonts w:hint="eastAsia" w:ascii="仿宋" w:hAnsi="仿宋" w:eastAsia="仿宋"/>
                <w:highlight w:val="none"/>
              </w:rPr>
              <w:t>工作站</w:t>
            </w:r>
            <w:bookmarkEnd w:id="5"/>
          </w:p>
        </w:tc>
        <w:tc>
          <w:tcPr>
            <w:tcW w:w="850" w:type="dxa"/>
          </w:tcPr>
          <w:p>
            <w:pPr>
              <w:spacing w:line="276" w:lineRule="auto"/>
              <w:jc w:val="center"/>
              <w:rPr>
                <w:rFonts w:ascii="仿宋" w:hAnsi="仿宋" w:eastAsia="仿宋"/>
                <w:highlight w:val="none"/>
              </w:rPr>
            </w:pPr>
            <w:r>
              <w:rPr>
                <w:rFonts w:hint="eastAsia" w:ascii="仿宋" w:hAnsi="仿宋" w:eastAsia="仿宋"/>
                <w:highlight w:val="none"/>
              </w:rPr>
              <w:t>1</w:t>
            </w:r>
          </w:p>
        </w:tc>
        <w:tc>
          <w:tcPr>
            <w:tcW w:w="1418" w:type="dxa"/>
          </w:tcPr>
          <w:p>
            <w:pPr>
              <w:spacing w:line="276" w:lineRule="auto"/>
              <w:jc w:val="center"/>
              <w:rPr>
                <w:rFonts w:ascii="仿宋" w:hAnsi="仿宋" w:eastAsia="仿宋"/>
                <w:highlight w:val="none"/>
              </w:rPr>
            </w:pPr>
            <w:r>
              <w:rPr>
                <w:rFonts w:hint="eastAsia" w:ascii="仿宋" w:hAnsi="仿宋" w:eastAsia="仿宋"/>
                <w:highlight w:val="none"/>
              </w:rPr>
              <w:t>6</w:t>
            </w:r>
          </w:p>
        </w:tc>
        <w:tc>
          <w:tcPr>
            <w:tcW w:w="709" w:type="dxa"/>
            <w:vMerge w:val="continue"/>
          </w:tcPr>
          <w:p>
            <w:pPr>
              <w:spacing w:line="276" w:lineRule="auto"/>
              <w:jc w:val="center"/>
              <w:rPr>
                <w:rFonts w:ascii="仿宋" w:hAnsi="仿宋" w:eastAsia="仿宋"/>
                <w:highlight w:val="none"/>
              </w:rPr>
            </w:pPr>
          </w:p>
        </w:tc>
        <w:tc>
          <w:tcPr>
            <w:tcW w:w="1559" w:type="dxa"/>
            <w:vMerge w:val="continue"/>
          </w:tcPr>
          <w:p>
            <w:pPr>
              <w:spacing w:line="276" w:lineRule="auto"/>
              <w:jc w:val="center"/>
              <w:rPr>
                <w:rFonts w:ascii="仿宋" w:hAnsi="仿宋" w:eastAsia="仿宋"/>
                <w:highlight w:val="none"/>
              </w:rPr>
            </w:pPr>
          </w:p>
        </w:tc>
        <w:tc>
          <w:tcPr>
            <w:tcW w:w="1984" w:type="dxa"/>
            <w:vMerge w:val="continue"/>
          </w:tcPr>
          <w:p>
            <w:pPr>
              <w:spacing w:line="276" w:lineRule="auto"/>
              <w:jc w:val="center"/>
              <w:rPr>
                <w:rFonts w:ascii="仿宋" w:hAnsi="仿宋" w:eastAsia="仿宋"/>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702" w:type="dxa"/>
            <w:vAlign w:val="center"/>
          </w:tcPr>
          <w:p>
            <w:pPr>
              <w:spacing w:line="276" w:lineRule="auto"/>
              <w:jc w:val="center"/>
              <w:rPr>
                <w:rFonts w:ascii="仿宋" w:hAnsi="仿宋" w:eastAsia="仿宋"/>
                <w:highlight w:val="none"/>
              </w:rPr>
            </w:pPr>
            <w:r>
              <w:rPr>
                <w:rFonts w:hint="eastAsia" w:ascii="仿宋" w:hAnsi="仿宋" w:eastAsia="仿宋"/>
                <w:highlight w:val="none"/>
              </w:rPr>
              <w:t>7</w:t>
            </w:r>
          </w:p>
        </w:tc>
        <w:tc>
          <w:tcPr>
            <w:tcW w:w="2842" w:type="dxa"/>
            <w:vAlign w:val="center"/>
          </w:tcPr>
          <w:p>
            <w:pPr>
              <w:spacing w:line="276" w:lineRule="auto"/>
              <w:jc w:val="center"/>
              <w:rPr>
                <w:rFonts w:ascii="仿宋" w:hAnsi="仿宋" w:eastAsia="仿宋"/>
                <w:highlight w:val="none"/>
              </w:rPr>
            </w:pPr>
            <w:r>
              <w:rPr>
                <w:rFonts w:hint="eastAsia" w:ascii="仿宋" w:hAnsi="仿宋" w:eastAsia="仿宋"/>
                <w:highlight w:val="none"/>
              </w:rPr>
              <w:t>服务器2</w:t>
            </w:r>
          </w:p>
        </w:tc>
        <w:tc>
          <w:tcPr>
            <w:tcW w:w="850" w:type="dxa"/>
          </w:tcPr>
          <w:p>
            <w:pPr>
              <w:spacing w:line="276" w:lineRule="auto"/>
              <w:jc w:val="center"/>
              <w:rPr>
                <w:rFonts w:ascii="仿宋" w:hAnsi="仿宋" w:eastAsia="仿宋"/>
                <w:highlight w:val="none"/>
              </w:rPr>
            </w:pPr>
            <w:r>
              <w:rPr>
                <w:rFonts w:hint="eastAsia" w:ascii="仿宋" w:hAnsi="仿宋" w:eastAsia="仿宋"/>
                <w:highlight w:val="none"/>
              </w:rPr>
              <w:t>4</w:t>
            </w:r>
          </w:p>
        </w:tc>
        <w:tc>
          <w:tcPr>
            <w:tcW w:w="1418" w:type="dxa"/>
          </w:tcPr>
          <w:p>
            <w:pPr>
              <w:spacing w:line="276" w:lineRule="auto"/>
              <w:jc w:val="center"/>
              <w:rPr>
                <w:rFonts w:ascii="仿宋" w:hAnsi="仿宋" w:eastAsia="仿宋"/>
                <w:highlight w:val="none"/>
              </w:rPr>
            </w:pPr>
            <w:r>
              <w:rPr>
                <w:rFonts w:hint="eastAsia" w:ascii="仿宋" w:hAnsi="仿宋" w:eastAsia="仿宋"/>
                <w:highlight w:val="none"/>
              </w:rPr>
              <w:t>40</w:t>
            </w:r>
          </w:p>
        </w:tc>
        <w:tc>
          <w:tcPr>
            <w:tcW w:w="709" w:type="dxa"/>
            <w:vMerge w:val="continue"/>
          </w:tcPr>
          <w:p>
            <w:pPr>
              <w:spacing w:line="276" w:lineRule="auto"/>
              <w:jc w:val="center"/>
              <w:rPr>
                <w:rFonts w:ascii="仿宋" w:hAnsi="仿宋" w:eastAsia="仿宋"/>
                <w:highlight w:val="none"/>
              </w:rPr>
            </w:pPr>
          </w:p>
        </w:tc>
        <w:tc>
          <w:tcPr>
            <w:tcW w:w="1559" w:type="dxa"/>
            <w:vMerge w:val="continue"/>
          </w:tcPr>
          <w:p>
            <w:pPr>
              <w:spacing w:line="276" w:lineRule="auto"/>
              <w:jc w:val="center"/>
              <w:rPr>
                <w:rFonts w:ascii="仿宋" w:hAnsi="仿宋" w:eastAsia="仿宋"/>
                <w:highlight w:val="none"/>
              </w:rPr>
            </w:pPr>
          </w:p>
        </w:tc>
        <w:tc>
          <w:tcPr>
            <w:tcW w:w="1984" w:type="dxa"/>
            <w:vMerge w:val="continue"/>
          </w:tcPr>
          <w:p>
            <w:pPr>
              <w:spacing w:line="276" w:lineRule="auto"/>
              <w:jc w:val="center"/>
              <w:rPr>
                <w:rFonts w:ascii="仿宋" w:hAnsi="仿宋" w:eastAsia="仿宋"/>
                <w:highlight w:val="none"/>
              </w:rPr>
            </w:pPr>
          </w:p>
        </w:tc>
      </w:tr>
    </w:tbl>
    <w:p>
      <w:pPr>
        <w:spacing w:line="360" w:lineRule="auto"/>
        <w:ind w:firstLine="480" w:firstLineChars="200"/>
        <w:rPr>
          <w:rFonts w:ascii="仿宋" w:hAnsi="仿宋" w:eastAsia="仿宋"/>
          <w:sz w:val="24"/>
          <w:szCs w:val="24"/>
          <w:highlight w:val="none"/>
        </w:rPr>
      </w:pPr>
      <w:r>
        <w:rPr>
          <w:rFonts w:ascii="仿宋" w:hAnsi="仿宋" w:eastAsia="仿宋"/>
          <w:sz w:val="24"/>
          <w:szCs w:val="24"/>
          <w:highlight w:val="none"/>
        </w:rPr>
        <w:t>6</w:t>
      </w:r>
      <w:r>
        <w:rPr>
          <w:rFonts w:hint="eastAsia" w:ascii="仿宋" w:hAnsi="仿宋" w:eastAsia="仿宋"/>
          <w:sz w:val="24"/>
          <w:szCs w:val="24"/>
          <w:highlight w:val="none"/>
        </w:rPr>
        <w:t>.本项目是否接受联合体投标：否</w:t>
      </w:r>
    </w:p>
    <w:p>
      <w:pPr>
        <w:spacing w:line="360" w:lineRule="auto"/>
        <w:ind w:firstLine="482" w:firstLineChars="200"/>
        <w:rPr>
          <w:rFonts w:ascii="仿宋" w:hAnsi="仿宋" w:eastAsia="仿宋"/>
          <w:b/>
          <w:bCs/>
          <w:sz w:val="24"/>
          <w:szCs w:val="24"/>
          <w:highlight w:val="none"/>
        </w:rPr>
      </w:pPr>
      <w:r>
        <w:rPr>
          <w:rFonts w:hint="eastAsia" w:ascii="仿宋" w:hAnsi="仿宋" w:eastAsia="仿宋"/>
          <w:b/>
          <w:bCs/>
          <w:sz w:val="24"/>
          <w:szCs w:val="24"/>
          <w:highlight w:val="none"/>
        </w:rPr>
        <w:t>二、申请人的资格要求</w:t>
      </w:r>
    </w:p>
    <w:p>
      <w:pPr>
        <w:spacing w:line="360" w:lineRule="auto"/>
        <w:ind w:firstLine="480" w:firstLineChars="200"/>
        <w:rPr>
          <w:rFonts w:ascii="仿宋" w:hAnsi="仿宋" w:eastAsia="仿宋"/>
          <w:sz w:val="24"/>
          <w:szCs w:val="24"/>
          <w:highlight w:val="none"/>
        </w:rPr>
      </w:pPr>
      <w:r>
        <w:rPr>
          <w:rFonts w:hint="eastAsia" w:ascii="仿宋" w:hAnsi="仿宋" w:eastAsia="仿宋"/>
          <w:sz w:val="24"/>
          <w:szCs w:val="24"/>
          <w:highlight w:val="none"/>
        </w:rPr>
        <w:t>1.满足《中华人民共和国政府采购法》第二十二条规定；</w:t>
      </w:r>
    </w:p>
    <w:p>
      <w:pPr>
        <w:spacing w:line="360" w:lineRule="auto"/>
        <w:ind w:firstLine="480" w:firstLineChars="200"/>
        <w:rPr>
          <w:rFonts w:ascii="仿宋" w:hAnsi="仿宋" w:eastAsia="仿宋"/>
          <w:sz w:val="24"/>
          <w:szCs w:val="24"/>
          <w:highlight w:val="none"/>
        </w:rPr>
      </w:pPr>
      <w:r>
        <w:rPr>
          <w:rFonts w:hint="eastAsia" w:ascii="仿宋" w:hAnsi="仿宋" w:eastAsia="仿宋"/>
          <w:sz w:val="24"/>
          <w:szCs w:val="24"/>
          <w:highlight w:val="none"/>
        </w:rPr>
        <w:t>2.落实政府采购政策需满足的资格要求：无</w:t>
      </w:r>
    </w:p>
    <w:p>
      <w:pPr>
        <w:spacing w:line="360" w:lineRule="auto"/>
        <w:ind w:left="479" w:leftChars="228"/>
        <w:rPr>
          <w:rFonts w:ascii="仿宋" w:hAnsi="仿宋" w:eastAsia="仿宋"/>
          <w:sz w:val="24"/>
          <w:szCs w:val="24"/>
          <w:highlight w:val="none"/>
        </w:rPr>
      </w:pPr>
      <w:r>
        <w:rPr>
          <w:rFonts w:hint="eastAsia" w:ascii="仿宋" w:hAnsi="仿宋" w:eastAsia="仿宋"/>
          <w:sz w:val="24"/>
          <w:szCs w:val="24"/>
          <w:highlight w:val="none"/>
        </w:rPr>
        <w:t>3.本项目的特定资格要求：</w:t>
      </w:r>
      <w:r>
        <w:rPr>
          <w:rFonts w:ascii="仿宋" w:hAnsi="仿宋" w:eastAsia="仿宋"/>
          <w:sz w:val="24"/>
          <w:szCs w:val="24"/>
          <w:highlight w:val="none"/>
        </w:rPr>
        <w:br w:type="textWrapping"/>
      </w:r>
      <w:r>
        <w:rPr>
          <w:rFonts w:hint="eastAsia" w:ascii="仿宋" w:hAnsi="仿宋" w:eastAsia="仿宋"/>
          <w:sz w:val="24"/>
          <w:szCs w:val="24"/>
          <w:highlight w:val="none"/>
        </w:rPr>
        <w:t>3.1</w:t>
      </w:r>
      <w:r>
        <w:rPr>
          <w:rFonts w:hint="eastAsia" w:ascii="仿宋" w:hAnsi="仿宋" w:eastAsia="仿宋"/>
          <w:sz w:val="24"/>
          <w:szCs w:val="24"/>
          <w:highlight w:val="none"/>
          <w:lang w:eastAsia="zh-CN"/>
        </w:rPr>
        <w:t>供应商单位及其现任法定代表人、主要负责人投标截止前3年内没有行贿犯罪记录</w:t>
      </w:r>
      <w:r>
        <w:rPr>
          <w:rFonts w:hint="eastAsia" w:ascii="仿宋" w:hAnsi="仿宋" w:eastAsia="仿宋"/>
          <w:sz w:val="24"/>
          <w:szCs w:val="24"/>
          <w:highlight w:val="none"/>
        </w:rPr>
        <w:t>；</w:t>
      </w:r>
    </w:p>
    <w:p>
      <w:pPr>
        <w:spacing w:line="360" w:lineRule="auto"/>
        <w:ind w:firstLine="480" w:firstLineChars="200"/>
        <w:rPr>
          <w:rFonts w:ascii="仿宋" w:hAnsi="仿宋" w:eastAsia="仿宋"/>
          <w:sz w:val="24"/>
          <w:szCs w:val="24"/>
          <w:highlight w:val="none"/>
        </w:rPr>
      </w:pPr>
      <w:r>
        <w:rPr>
          <w:rFonts w:hint="eastAsia" w:ascii="仿宋" w:hAnsi="仿宋" w:eastAsia="仿宋"/>
          <w:sz w:val="24"/>
          <w:szCs w:val="24"/>
          <w:highlight w:val="none"/>
        </w:rPr>
        <w:t>3.2截至投标截止时间，通过“信用中国”网站(www.creditchina.gov.cn)、中国政府采购网(www.ccgp.gov.cn)查询供应商信用记录，供应商没有在处罚期的失信被执行人、重大税收违法案件当事人、政府采购严重违法失信行为记录名单及其他不符合《中华人民共和国政府采购法》第二十二条规定条件名单内；</w:t>
      </w:r>
    </w:p>
    <w:p>
      <w:pPr>
        <w:spacing w:line="360" w:lineRule="auto"/>
        <w:ind w:firstLine="480" w:firstLineChars="200"/>
        <w:rPr>
          <w:rFonts w:ascii="仿宋" w:hAnsi="仿宋" w:eastAsia="仿宋"/>
          <w:sz w:val="24"/>
          <w:szCs w:val="24"/>
          <w:highlight w:val="none"/>
        </w:rPr>
      </w:pPr>
      <w:r>
        <w:rPr>
          <w:rFonts w:hint="eastAsia" w:ascii="仿宋" w:hAnsi="仿宋" w:eastAsia="仿宋"/>
          <w:sz w:val="24"/>
          <w:szCs w:val="24"/>
          <w:highlight w:val="none"/>
        </w:rPr>
        <w:t>3.3不是被列入禁止期内的中国工程物理研究院不良记录行为供应商名单（被禁止参加的）的供应商及其法定代表人名下的其他企业；</w:t>
      </w:r>
    </w:p>
    <w:p>
      <w:pPr>
        <w:spacing w:line="360" w:lineRule="auto"/>
        <w:ind w:firstLine="480" w:firstLineChars="200"/>
        <w:rPr>
          <w:rFonts w:ascii="仿宋" w:hAnsi="仿宋" w:eastAsia="仿宋"/>
          <w:sz w:val="24"/>
          <w:szCs w:val="24"/>
          <w:highlight w:val="none"/>
        </w:rPr>
      </w:pPr>
      <w:r>
        <w:rPr>
          <w:rFonts w:hint="eastAsia" w:ascii="仿宋" w:hAnsi="仿宋" w:eastAsia="仿宋"/>
          <w:sz w:val="24"/>
          <w:szCs w:val="24"/>
          <w:highlight w:val="none"/>
        </w:rPr>
        <w:t>3.4不属于单位负责人为同一人或者存在直接控股、管理关系的不同供应商同时参加同一合同项下的政府采购活动；不属于为采购项目提供整体设计、规范编制或者项目管理、监理、检测等服务的供应商再参加该采购项目的其他采购活动；</w:t>
      </w:r>
    </w:p>
    <w:p>
      <w:pPr>
        <w:spacing w:line="360" w:lineRule="auto"/>
        <w:ind w:firstLine="480" w:firstLineChars="200"/>
        <w:rPr>
          <w:rFonts w:ascii="仿宋" w:hAnsi="仿宋" w:eastAsia="仿宋"/>
          <w:sz w:val="24"/>
          <w:szCs w:val="24"/>
          <w:highlight w:val="none"/>
        </w:rPr>
      </w:pPr>
      <w:r>
        <w:rPr>
          <w:rFonts w:hint="eastAsia" w:ascii="仿宋" w:hAnsi="仿宋" w:eastAsia="仿宋"/>
          <w:sz w:val="24"/>
          <w:szCs w:val="24"/>
          <w:highlight w:val="none"/>
        </w:rPr>
        <w:t>3.5其他特定资格要求：/。</w:t>
      </w:r>
    </w:p>
    <w:p>
      <w:pPr>
        <w:spacing w:line="360" w:lineRule="auto"/>
        <w:ind w:firstLine="482" w:firstLineChars="200"/>
        <w:rPr>
          <w:rFonts w:ascii="仿宋" w:hAnsi="仿宋" w:eastAsia="仿宋"/>
          <w:b/>
          <w:bCs/>
          <w:sz w:val="24"/>
          <w:szCs w:val="24"/>
          <w:highlight w:val="none"/>
        </w:rPr>
      </w:pPr>
      <w:r>
        <w:rPr>
          <w:rFonts w:hint="eastAsia" w:ascii="仿宋" w:hAnsi="仿宋" w:eastAsia="仿宋"/>
          <w:b/>
          <w:bCs/>
          <w:sz w:val="24"/>
          <w:szCs w:val="24"/>
          <w:highlight w:val="none"/>
        </w:rPr>
        <w:t>三、获取招标文件</w:t>
      </w:r>
    </w:p>
    <w:p>
      <w:pPr>
        <w:spacing w:line="360" w:lineRule="auto"/>
        <w:ind w:firstLine="480" w:firstLineChars="200"/>
        <w:rPr>
          <w:rFonts w:ascii="仿宋" w:hAnsi="仿宋" w:eastAsia="仿宋"/>
          <w:sz w:val="24"/>
          <w:szCs w:val="24"/>
          <w:highlight w:val="none"/>
        </w:rPr>
      </w:pPr>
      <w:r>
        <w:rPr>
          <w:rFonts w:hint="eastAsia" w:ascii="仿宋" w:hAnsi="仿宋" w:eastAsia="仿宋"/>
          <w:sz w:val="24"/>
          <w:szCs w:val="24"/>
          <w:highlight w:val="none"/>
        </w:rPr>
        <w:t>1.招标文件获取时间：</w:t>
      </w:r>
      <w:r>
        <w:rPr>
          <w:rFonts w:hint="eastAsia" w:ascii="仿宋" w:hAnsi="仿宋" w:eastAsia="仿宋"/>
          <w:sz w:val="24"/>
          <w:szCs w:val="24"/>
          <w:highlight w:val="none"/>
          <w:lang w:eastAsia="zh-CN"/>
        </w:rPr>
        <w:t>2022年</w:t>
      </w:r>
      <w:r>
        <w:rPr>
          <w:rFonts w:ascii="仿宋" w:hAnsi="仿宋" w:eastAsia="仿宋"/>
          <w:sz w:val="24"/>
          <w:szCs w:val="24"/>
          <w:highlight w:val="none"/>
          <w:u w:val="single"/>
        </w:rPr>
        <w:t xml:space="preserve"> 1 </w:t>
      </w:r>
      <w:r>
        <w:rPr>
          <w:rFonts w:hint="eastAsia" w:ascii="仿宋" w:hAnsi="仿宋" w:eastAsia="仿宋"/>
          <w:sz w:val="24"/>
          <w:szCs w:val="24"/>
          <w:highlight w:val="none"/>
        </w:rPr>
        <w:t>月</w:t>
      </w:r>
      <w:r>
        <w:rPr>
          <w:rFonts w:ascii="仿宋" w:hAnsi="仿宋" w:eastAsia="仿宋"/>
          <w:sz w:val="24"/>
          <w:szCs w:val="24"/>
          <w:highlight w:val="none"/>
          <w:u w:val="single"/>
        </w:rPr>
        <w:t xml:space="preserve"> </w:t>
      </w:r>
      <w:r>
        <w:rPr>
          <w:rFonts w:hint="eastAsia" w:ascii="仿宋" w:hAnsi="仿宋" w:eastAsia="仿宋"/>
          <w:sz w:val="24"/>
          <w:szCs w:val="24"/>
          <w:highlight w:val="none"/>
          <w:u w:val="single"/>
          <w:lang w:val="en-US" w:eastAsia="zh-CN"/>
        </w:rPr>
        <w:t>7</w:t>
      </w:r>
      <w:r>
        <w:rPr>
          <w:rFonts w:ascii="仿宋" w:hAnsi="仿宋" w:eastAsia="仿宋"/>
          <w:sz w:val="24"/>
          <w:szCs w:val="24"/>
          <w:highlight w:val="none"/>
          <w:u w:val="single"/>
        </w:rPr>
        <w:t xml:space="preserve"> </w:t>
      </w:r>
      <w:r>
        <w:rPr>
          <w:rFonts w:hint="eastAsia" w:ascii="仿宋" w:hAnsi="仿宋" w:eastAsia="仿宋"/>
          <w:sz w:val="24"/>
          <w:szCs w:val="24"/>
          <w:highlight w:val="none"/>
        </w:rPr>
        <w:t>日至</w:t>
      </w:r>
      <w:r>
        <w:rPr>
          <w:rFonts w:hint="eastAsia" w:ascii="仿宋" w:hAnsi="仿宋" w:eastAsia="仿宋"/>
          <w:sz w:val="24"/>
          <w:szCs w:val="24"/>
          <w:highlight w:val="none"/>
          <w:lang w:eastAsia="zh-CN"/>
        </w:rPr>
        <w:t>2022年</w:t>
      </w:r>
      <w:r>
        <w:rPr>
          <w:rFonts w:ascii="仿宋" w:hAnsi="仿宋" w:eastAsia="仿宋"/>
          <w:sz w:val="24"/>
          <w:szCs w:val="24"/>
          <w:highlight w:val="none"/>
          <w:u w:val="single"/>
        </w:rPr>
        <w:t xml:space="preserve"> 1 </w:t>
      </w:r>
      <w:r>
        <w:rPr>
          <w:rFonts w:hint="eastAsia" w:ascii="仿宋" w:hAnsi="仿宋" w:eastAsia="仿宋"/>
          <w:sz w:val="24"/>
          <w:szCs w:val="24"/>
          <w:highlight w:val="none"/>
        </w:rPr>
        <w:t>月</w:t>
      </w:r>
      <w:r>
        <w:rPr>
          <w:rFonts w:ascii="仿宋" w:hAnsi="仿宋" w:eastAsia="仿宋"/>
          <w:sz w:val="24"/>
          <w:szCs w:val="24"/>
          <w:highlight w:val="none"/>
          <w:u w:val="single"/>
        </w:rPr>
        <w:t xml:space="preserve"> </w:t>
      </w:r>
      <w:r>
        <w:rPr>
          <w:rFonts w:hint="eastAsia" w:ascii="仿宋" w:hAnsi="仿宋" w:eastAsia="仿宋"/>
          <w:sz w:val="24"/>
          <w:szCs w:val="24"/>
          <w:highlight w:val="none"/>
          <w:u w:val="single"/>
          <w:lang w:val="en-US" w:eastAsia="zh-CN"/>
        </w:rPr>
        <w:t>13</w:t>
      </w:r>
      <w:r>
        <w:rPr>
          <w:rFonts w:ascii="仿宋" w:hAnsi="仿宋" w:eastAsia="仿宋"/>
          <w:sz w:val="24"/>
          <w:szCs w:val="24"/>
          <w:highlight w:val="none"/>
          <w:u w:val="single"/>
        </w:rPr>
        <w:t xml:space="preserve"> </w:t>
      </w:r>
      <w:r>
        <w:rPr>
          <w:rFonts w:hint="eastAsia" w:ascii="仿宋" w:hAnsi="仿宋" w:eastAsia="仿宋"/>
          <w:sz w:val="24"/>
          <w:szCs w:val="24"/>
          <w:highlight w:val="none"/>
        </w:rPr>
        <w:t>日，每日09:30-17:00（北京时间，法定节假日除外）</w:t>
      </w:r>
    </w:p>
    <w:p>
      <w:pPr>
        <w:spacing w:line="360" w:lineRule="auto"/>
        <w:ind w:firstLine="480" w:firstLineChars="200"/>
        <w:rPr>
          <w:rFonts w:ascii="仿宋" w:hAnsi="仿宋" w:eastAsia="仿宋"/>
          <w:sz w:val="24"/>
          <w:szCs w:val="24"/>
          <w:highlight w:val="none"/>
        </w:rPr>
      </w:pPr>
      <w:r>
        <w:rPr>
          <w:rFonts w:hint="eastAsia" w:ascii="仿宋" w:hAnsi="仿宋" w:eastAsia="仿宋"/>
          <w:sz w:val="24"/>
          <w:szCs w:val="24"/>
          <w:highlight w:val="none"/>
        </w:rPr>
        <w:t>2.招标文件每套售价</w:t>
      </w:r>
      <w:r>
        <w:rPr>
          <w:rFonts w:ascii="仿宋" w:hAnsi="仿宋" w:eastAsia="仿宋"/>
          <w:sz w:val="24"/>
          <w:szCs w:val="24"/>
          <w:highlight w:val="none"/>
        </w:rPr>
        <w:t>300</w:t>
      </w:r>
      <w:r>
        <w:rPr>
          <w:rFonts w:hint="eastAsia" w:ascii="仿宋" w:hAnsi="仿宋" w:eastAsia="仿宋"/>
          <w:sz w:val="24"/>
          <w:szCs w:val="24"/>
          <w:highlight w:val="none"/>
        </w:rPr>
        <w:t>元人民币。</w:t>
      </w:r>
    </w:p>
    <w:p>
      <w:pPr>
        <w:spacing w:line="360" w:lineRule="auto"/>
        <w:ind w:firstLine="480" w:firstLineChars="200"/>
        <w:rPr>
          <w:rFonts w:ascii="仿宋" w:hAnsi="仿宋" w:eastAsia="仿宋"/>
          <w:sz w:val="24"/>
          <w:szCs w:val="24"/>
          <w:highlight w:val="none"/>
        </w:rPr>
      </w:pPr>
      <w:r>
        <w:rPr>
          <w:rFonts w:hint="eastAsia" w:ascii="仿宋" w:hAnsi="仿宋" w:eastAsia="仿宋"/>
          <w:sz w:val="24"/>
          <w:szCs w:val="24"/>
          <w:highlight w:val="none"/>
        </w:rPr>
        <w:t>购买文件的费用直接汇款到以下账户：</w:t>
      </w:r>
    </w:p>
    <w:p>
      <w:pPr>
        <w:spacing w:line="360" w:lineRule="auto"/>
        <w:ind w:firstLine="480" w:firstLineChars="200"/>
        <w:rPr>
          <w:rFonts w:ascii="仿宋" w:hAnsi="仿宋" w:eastAsia="仿宋"/>
          <w:sz w:val="24"/>
          <w:szCs w:val="24"/>
          <w:highlight w:val="none"/>
        </w:rPr>
      </w:pPr>
      <w:r>
        <w:rPr>
          <w:rFonts w:hint="eastAsia" w:ascii="仿宋" w:hAnsi="仿宋" w:eastAsia="仿宋"/>
          <w:sz w:val="24"/>
          <w:szCs w:val="24"/>
          <w:highlight w:val="none"/>
        </w:rPr>
        <w:t>户名：新华招标有限公司</w:t>
      </w:r>
    </w:p>
    <w:p>
      <w:pPr>
        <w:spacing w:line="360" w:lineRule="auto"/>
        <w:ind w:firstLine="480" w:firstLineChars="200"/>
        <w:rPr>
          <w:rFonts w:ascii="仿宋" w:hAnsi="仿宋" w:eastAsia="仿宋"/>
          <w:sz w:val="24"/>
          <w:szCs w:val="24"/>
          <w:highlight w:val="none"/>
        </w:rPr>
      </w:pPr>
      <w:r>
        <w:rPr>
          <w:rFonts w:hint="eastAsia" w:ascii="仿宋" w:hAnsi="仿宋" w:eastAsia="仿宋"/>
          <w:sz w:val="24"/>
          <w:szCs w:val="24"/>
          <w:highlight w:val="none"/>
        </w:rPr>
        <w:t>开户行：广发银行股份有限公司北京科学园支行</w:t>
      </w:r>
    </w:p>
    <w:p>
      <w:pPr>
        <w:spacing w:line="360" w:lineRule="auto"/>
        <w:ind w:firstLine="480" w:firstLineChars="200"/>
        <w:rPr>
          <w:rFonts w:hint="eastAsia" w:ascii="仿宋" w:hAnsi="仿宋" w:eastAsia="仿宋"/>
          <w:sz w:val="24"/>
          <w:szCs w:val="24"/>
          <w:highlight w:val="none"/>
          <w:lang w:eastAsia="zh-CN"/>
        </w:rPr>
      </w:pPr>
      <w:r>
        <w:rPr>
          <w:rFonts w:hint="eastAsia" w:ascii="仿宋" w:hAnsi="仿宋" w:eastAsia="仿宋"/>
          <w:sz w:val="24"/>
          <w:szCs w:val="24"/>
          <w:highlight w:val="none"/>
        </w:rPr>
        <w:t>银行账号：</w:t>
      </w:r>
      <w:bookmarkStart w:id="658" w:name="_GoBack"/>
      <w:bookmarkEnd w:id="658"/>
      <w:r>
        <w:rPr>
          <w:rFonts w:hint="eastAsia" w:ascii="仿宋" w:hAnsi="仿宋" w:eastAsia="仿宋"/>
          <w:sz w:val="24"/>
          <w:szCs w:val="24"/>
          <w:highlight w:val="none"/>
          <w:lang w:eastAsia="zh-CN"/>
        </w:rPr>
        <w:t>6232593799004195296</w:t>
      </w:r>
    </w:p>
    <w:p>
      <w:pPr>
        <w:spacing w:line="360" w:lineRule="auto"/>
        <w:ind w:firstLine="480" w:firstLineChars="200"/>
        <w:rPr>
          <w:rFonts w:ascii="仿宋" w:hAnsi="仿宋" w:eastAsia="仿宋"/>
          <w:sz w:val="24"/>
          <w:szCs w:val="24"/>
          <w:highlight w:val="none"/>
        </w:rPr>
      </w:pPr>
      <w:r>
        <w:rPr>
          <w:rFonts w:hint="eastAsia" w:ascii="仿宋" w:hAnsi="仿宋" w:eastAsia="仿宋"/>
          <w:sz w:val="24"/>
          <w:szCs w:val="24"/>
          <w:highlight w:val="none"/>
        </w:rPr>
        <w:t>注：此账号只针对本项目，请在汇款备注中注明缴费单位名称（单位对公账户转款的除外）。</w:t>
      </w:r>
    </w:p>
    <w:p>
      <w:pPr>
        <w:spacing w:line="360" w:lineRule="auto"/>
        <w:ind w:firstLine="480" w:firstLineChars="200"/>
        <w:rPr>
          <w:rFonts w:ascii="仿宋" w:hAnsi="仿宋" w:eastAsia="仿宋"/>
          <w:sz w:val="24"/>
          <w:szCs w:val="24"/>
          <w:highlight w:val="none"/>
        </w:rPr>
      </w:pPr>
      <w:r>
        <w:rPr>
          <w:rFonts w:hint="eastAsia" w:ascii="仿宋" w:hAnsi="仿宋" w:eastAsia="仿宋"/>
          <w:sz w:val="24"/>
          <w:szCs w:val="24"/>
          <w:highlight w:val="none"/>
        </w:rPr>
        <w:t>3.招标文件获取方式，供应商可以选取以下任意一种方式获取（招标文件售后不退,投标资格不能转让）：</w:t>
      </w:r>
    </w:p>
    <w:p>
      <w:pPr>
        <w:spacing w:line="360" w:lineRule="auto"/>
        <w:ind w:firstLine="480" w:firstLineChars="200"/>
        <w:rPr>
          <w:rFonts w:ascii="仿宋" w:hAnsi="仿宋" w:eastAsia="仿宋"/>
          <w:sz w:val="24"/>
          <w:szCs w:val="24"/>
          <w:highlight w:val="none"/>
        </w:rPr>
      </w:pPr>
      <w:r>
        <w:rPr>
          <w:rFonts w:hint="eastAsia" w:ascii="仿宋" w:hAnsi="仿宋" w:eastAsia="仿宋"/>
          <w:sz w:val="24"/>
          <w:szCs w:val="24"/>
          <w:highlight w:val="none"/>
        </w:rPr>
        <w:t>3.1现场购买：供应商应当委托经办人持下列资料到新华招标有限公司（地址：北京市海淀区莲花池东路39号西金大厦11层）购买招标文件。</w:t>
      </w:r>
    </w:p>
    <w:p>
      <w:pPr>
        <w:spacing w:line="360" w:lineRule="auto"/>
        <w:ind w:firstLine="480" w:firstLineChars="200"/>
        <w:rPr>
          <w:rFonts w:ascii="仿宋" w:hAnsi="仿宋" w:eastAsia="仿宋"/>
          <w:sz w:val="24"/>
          <w:szCs w:val="24"/>
          <w:highlight w:val="none"/>
        </w:rPr>
      </w:pPr>
      <w:r>
        <w:rPr>
          <w:rFonts w:hint="eastAsia" w:ascii="仿宋" w:hAnsi="仿宋" w:eastAsia="仿宋"/>
          <w:sz w:val="24"/>
          <w:szCs w:val="24"/>
          <w:highlight w:val="none"/>
        </w:rPr>
        <w:t>（1）“供应商信息登记表”（请供应商在公告附件中自行下载并填写此表）；</w:t>
      </w:r>
    </w:p>
    <w:p>
      <w:pPr>
        <w:spacing w:line="360" w:lineRule="auto"/>
        <w:ind w:firstLine="480" w:firstLineChars="200"/>
        <w:rPr>
          <w:rFonts w:ascii="仿宋" w:hAnsi="仿宋" w:eastAsia="仿宋"/>
          <w:sz w:val="24"/>
          <w:szCs w:val="24"/>
          <w:highlight w:val="none"/>
        </w:rPr>
      </w:pPr>
      <w:r>
        <w:rPr>
          <w:rFonts w:hint="eastAsia" w:ascii="仿宋" w:hAnsi="仿宋" w:eastAsia="仿宋"/>
          <w:sz w:val="24"/>
          <w:szCs w:val="24"/>
          <w:highlight w:val="none"/>
        </w:rPr>
        <w:t>（2）单位介绍信加盖公章（自然人购买招标文件的无需提供单位介绍信）；</w:t>
      </w:r>
    </w:p>
    <w:p>
      <w:pPr>
        <w:spacing w:line="360" w:lineRule="auto"/>
        <w:ind w:firstLine="480" w:firstLineChars="200"/>
        <w:rPr>
          <w:rFonts w:ascii="仿宋" w:hAnsi="仿宋" w:eastAsia="仿宋"/>
          <w:sz w:val="24"/>
          <w:szCs w:val="24"/>
          <w:highlight w:val="none"/>
        </w:rPr>
      </w:pPr>
      <w:r>
        <w:rPr>
          <w:rFonts w:hint="eastAsia" w:ascii="仿宋" w:hAnsi="仿宋" w:eastAsia="仿宋"/>
          <w:sz w:val="24"/>
          <w:szCs w:val="24"/>
          <w:highlight w:val="none"/>
        </w:rPr>
        <w:t>（3）加盖单位公章的经办人身份证复印件（自然人参与的无需盖章）；</w:t>
      </w:r>
    </w:p>
    <w:p>
      <w:pPr>
        <w:spacing w:line="360" w:lineRule="auto"/>
        <w:ind w:firstLine="480" w:firstLineChars="200"/>
        <w:rPr>
          <w:rFonts w:ascii="仿宋" w:hAnsi="仿宋" w:eastAsia="仿宋"/>
          <w:sz w:val="24"/>
          <w:szCs w:val="24"/>
          <w:highlight w:val="none"/>
        </w:rPr>
      </w:pPr>
      <w:r>
        <w:rPr>
          <w:rFonts w:hint="eastAsia" w:ascii="仿宋" w:hAnsi="仿宋" w:eastAsia="仿宋"/>
          <w:sz w:val="24"/>
          <w:szCs w:val="24"/>
          <w:highlight w:val="none"/>
        </w:rPr>
        <w:t>（4）购买招标文件转款凭证（如有）；</w:t>
      </w:r>
    </w:p>
    <w:p>
      <w:pPr>
        <w:spacing w:line="360" w:lineRule="auto"/>
        <w:ind w:firstLine="480" w:firstLineChars="200"/>
        <w:rPr>
          <w:rFonts w:ascii="仿宋" w:hAnsi="仿宋" w:eastAsia="仿宋"/>
          <w:sz w:val="24"/>
          <w:szCs w:val="24"/>
          <w:highlight w:val="none"/>
        </w:rPr>
      </w:pPr>
      <w:r>
        <w:rPr>
          <w:rFonts w:hint="eastAsia" w:ascii="仿宋" w:hAnsi="仿宋" w:eastAsia="仿宋"/>
          <w:sz w:val="24"/>
          <w:szCs w:val="24"/>
          <w:highlight w:val="none"/>
        </w:rPr>
        <w:t>（5）供应商开票基本信息和发票邮寄地址（电子档）。</w:t>
      </w:r>
    </w:p>
    <w:p>
      <w:pPr>
        <w:spacing w:line="360" w:lineRule="auto"/>
        <w:ind w:firstLine="480" w:firstLineChars="200"/>
        <w:rPr>
          <w:rFonts w:ascii="仿宋" w:hAnsi="仿宋" w:eastAsia="仿宋"/>
          <w:sz w:val="24"/>
          <w:szCs w:val="24"/>
          <w:highlight w:val="none"/>
        </w:rPr>
      </w:pPr>
      <w:r>
        <w:rPr>
          <w:rFonts w:hint="eastAsia" w:ascii="仿宋" w:hAnsi="仿宋" w:eastAsia="仿宋"/>
          <w:sz w:val="24"/>
          <w:szCs w:val="24"/>
          <w:highlight w:val="none"/>
        </w:rPr>
        <w:t>以上资料无误后，采购代理机构工作人员向供应商提供采购文件。</w:t>
      </w:r>
    </w:p>
    <w:p>
      <w:pPr>
        <w:spacing w:line="360" w:lineRule="auto"/>
        <w:ind w:firstLine="480" w:firstLineChars="200"/>
        <w:rPr>
          <w:rFonts w:ascii="仿宋" w:hAnsi="仿宋" w:eastAsia="仿宋"/>
          <w:sz w:val="24"/>
          <w:szCs w:val="24"/>
          <w:highlight w:val="none"/>
        </w:rPr>
      </w:pPr>
      <w:r>
        <w:rPr>
          <w:rFonts w:hint="eastAsia" w:ascii="仿宋" w:hAnsi="仿宋" w:eastAsia="仿宋"/>
          <w:sz w:val="24"/>
          <w:szCs w:val="24"/>
          <w:highlight w:val="none"/>
        </w:rPr>
        <w:t>3.2远程购买：</w:t>
      </w:r>
    </w:p>
    <w:p>
      <w:pPr>
        <w:spacing w:line="360" w:lineRule="auto"/>
        <w:ind w:firstLine="480" w:firstLineChars="200"/>
        <w:rPr>
          <w:rFonts w:ascii="仿宋" w:hAnsi="仿宋" w:eastAsia="仿宋"/>
          <w:sz w:val="24"/>
          <w:szCs w:val="24"/>
          <w:highlight w:val="none"/>
        </w:rPr>
      </w:pPr>
      <w:r>
        <w:rPr>
          <w:rFonts w:hint="eastAsia" w:ascii="仿宋" w:hAnsi="仿宋" w:eastAsia="仿宋"/>
          <w:sz w:val="24"/>
          <w:szCs w:val="24"/>
          <w:highlight w:val="none"/>
        </w:rPr>
        <w:t>供应商应当把下列资料发送到采购代理机构的电子邮箱，并通过电话提醒采购代理机构查看邮箱。</w:t>
      </w:r>
    </w:p>
    <w:p>
      <w:pPr>
        <w:spacing w:line="360" w:lineRule="auto"/>
        <w:ind w:firstLine="480" w:firstLineChars="200"/>
        <w:rPr>
          <w:rFonts w:ascii="仿宋" w:hAnsi="仿宋" w:eastAsia="仿宋"/>
          <w:sz w:val="24"/>
          <w:szCs w:val="24"/>
          <w:highlight w:val="none"/>
        </w:rPr>
      </w:pPr>
      <w:r>
        <w:rPr>
          <w:rFonts w:hint="eastAsia" w:ascii="仿宋" w:hAnsi="仿宋" w:eastAsia="仿宋"/>
          <w:sz w:val="24"/>
          <w:szCs w:val="24"/>
          <w:highlight w:val="none"/>
        </w:rPr>
        <w:t>（1）“供应商信息登记表”（请供应商在公告附件中自行下载并填写此表）；</w:t>
      </w:r>
    </w:p>
    <w:p>
      <w:pPr>
        <w:spacing w:line="360" w:lineRule="auto"/>
        <w:ind w:firstLine="480" w:firstLineChars="200"/>
        <w:rPr>
          <w:rFonts w:ascii="仿宋" w:hAnsi="仿宋" w:eastAsia="仿宋"/>
          <w:sz w:val="24"/>
          <w:szCs w:val="24"/>
          <w:highlight w:val="none"/>
        </w:rPr>
      </w:pPr>
      <w:r>
        <w:rPr>
          <w:rFonts w:hint="eastAsia" w:ascii="仿宋" w:hAnsi="仿宋" w:eastAsia="仿宋"/>
          <w:sz w:val="24"/>
          <w:szCs w:val="24"/>
          <w:highlight w:val="none"/>
        </w:rPr>
        <w:t>（2） 单位介绍信加盖公章（原件扫描件，自然人购买招标文件无须提供单位介绍信）；</w:t>
      </w:r>
    </w:p>
    <w:p>
      <w:pPr>
        <w:spacing w:line="360" w:lineRule="auto"/>
        <w:ind w:firstLine="480" w:firstLineChars="200"/>
        <w:rPr>
          <w:rFonts w:ascii="仿宋" w:hAnsi="仿宋" w:eastAsia="仿宋"/>
          <w:sz w:val="24"/>
          <w:szCs w:val="24"/>
          <w:highlight w:val="none"/>
        </w:rPr>
      </w:pPr>
      <w:r>
        <w:rPr>
          <w:rFonts w:hint="eastAsia" w:ascii="仿宋" w:hAnsi="仿宋" w:eastAsia="仿宋"/>
          <w:sz w:val="24"/>
          <w:szCs w:val="24"/>
          <w:highlight w:val="none"/>
        </w:rPr>
        <w:t>（3）加盖单位公章的经办人身份证扫描件（自然人参与的无需盖章）；</w:t>
      </w:r>
    </w:p>
    <w:p>
      <w:pPr>
        <w:spacing w:line="360" w:lineRule="auto"/>
        <w:ind w:firstLine="480" w:firstLineChars="200"/>
        <w:rPr>
          <w:rFonts w:ascii="仿宋" w:hAnsi="仿宋" w:eastAsia="仿宋"/>
          <w:sz w:val="24"/>
          <w:szCs w:val="24"/>
          <w:highlight w:val="none"/>
        </w:rPr>
      </w:pPr>
      <w:r>
        <w:rPr>
          <w:rFonts w:hint="eastAsia" w:ascii="仿宋" w:hAnsi="仿宋" w:eastAsia="仿宋"/>
          <w:sz w:val="24"/>
          <w:szCs w:val="24"/>
          <w:highlight w:val="none"/>
        </w:rPr>
        <w:t>（4）购买招标文件转款凭证（如有）；</w:t>
      </w:r>
    </w:p>
    <w:p>
      <w:pPr>
        <w:spacing w:line="360" w:lineRule="auto"/>
        <w:ind w:firstLine="480" w:firstLineChars="200"/>
        <w:rPr>
          <w:rFonts w:ascii="仿宋" w:hAnsi="仿宋" w:eastAsia="仿宋"/>
          <w:sz w:val="24"/>
          <w:szCs w:val="24"/>
          <w:highlight w:val="none"/>
        </w:rPr>
      </w:pPr>
      <w:r>
        <w:rPr>
          <w:rFonts w:hint="eastAsia" w:ascii="仿宋" w:hAnsi="仿宋" w:eastAsia="仿宋"/>
          <w:sz w:val="24"/>
          <w:szCs w:val="24"/>
          <w:highlight w:val="none"/>
        </w:rPr>
        <w:t>（5）供应商开票基本信息和发票邮寄地址（电子档）。</w:t>
      </w:r>
    </w:p>
    <w:p>
      <w:pPr>
        <w:spacing w:line="360" w:lineRule="auto"/>
        <w:ind w:firstLine="480" w:firstLineChars="200"/>
        <w:rPr>
          <w:rFonts w:ascii="仿宋" w:hAnsi="仿宋" w:eastAsia="仿宋"/>
          <w:sz w:val="24"/>
          <w:szCs w:val="24"/>
          <w:highlight w:val="none"/>
        </w:rPr>
      </w:pPr>
      <w:r>
        <w:rPr>
          <w:rFonts w:hint="eastAsia" w:ascii="仿宋" w:hAnsi="仿宋" w:eastAsia="仿宋"/>
          <w:sz w:val="24"/>
          <w:szCs w:val="24"/>
          <w:highlight w:val="none"/>
        </w:rPr>
        <w:t>以上资料无误后，采购代理机构工作人员向供应商提供采购文件。</w:t>
      </w:r>
    </w:p>
    <w:p>
      <w:pPr>
        <w:spacing w:line="360" w:lineRule="auto"/>
        <w:ind w:firstLine="480" w:firstLineChars="200"/>
        <w:rPr>
          <w:rFonts w:ascii="仿宋" w:hAnsi="仿宋" w:eastAsia="仿宋"/>
          <w:sz w:val="24"/>
          <w:szCs w:val="24"/>
          <w:highlight w:val="none"/>
        </w:rPr>
      </w:pPr>
      <w:r>
        <w:rPr>
          <w:rFonts w:hint="eastAsia" w:ascii="仿宋" w:hAnsi="仿宋" w:eastAsia="仿宋"/>
          <w:sz w:val="24"/>
          <w:szCs w:val="24"/>
          <w:highlight w:val="none"/>
        </w:rPr>
        <w:t>注：未领取招标文件并登记备案的供应商不得参加本项目投标。</w:t>
      </w:r>
    </w:p>
    <w:p>
      <w:pPr>
        <w:spacing w:line="360" w:lineRule="auto"/>
        <w:ind w:firstLine="482" w:firstLineChars="200"/>
        <w:rPr>
          <w:rFonts w:ascii="仿宋" w:hAnsi="仿宋" w:eastAsia="仿宋"/>
          <w:b/>
          <w:bCs/>
          <w:sz w:val="24"/>
          <w:szCs w:val="24"/>
          <w:highlight w:val="none"/>
        </w:rPr>
      </w:pPr>
      <w:r>
        <w:rPr>
          <w:rFonts w:hint="eastAsia" w:ascii="仿宋" w:hAnsi="仿宋" w:eastAsia="仿宋"/>
          <w:b/>
          <w:bCs/>
          <w:sz w:val="24"/>
          <w:szCs w:val="24"/>
          <w:highlight w:val="none"/>
        </w:rPr>
        <w:t>四、提交投标文件截止时间、开标时间和地点</w:t>
      </w:r>
    </w:p>
    <w:p>
      <w:pPr>
        <w:spacing w:line="360" w:lineRule="auto"/>
        <w:ind w:firstLine="480" w:firstLineChars="200"/>
        <w:rPr>
          <w:rFonts w:ascii="仿宋" w:hAnsi="仿宋" w:eastAsia="仿宋"/>
          <w:sz w:val="24"/>
          <w:szCs w:val="24"/>
          <w:highlight w:val="none"/>
        </w:rPr>
      </w:pPr>
      <w:r>
        <w:rPr>
          <w:rFonts w:hint="eastAsia" w:ascii="仿宋" w:hAnsi="仿宋" w:eastAsia="仿宋"/>
          <w:sz w:val="24"/>
          <w:szCs w:val="24"/>
          <w:highlight w:val="none"/>
          <w:u w:val="single"/>
          <w:lang w:eastAsia="zh-CN"/>
        </w:rPr>
        <w:t>2022年</w:t>
      </w:r>
      <w:r>
        <w:rPr>
          <w:rFonts w:hint="eastAsia" w:ascii="仿宋" w:hAnsi="仿宋" w:eastAsia="仿宋"/>
          <w:sz w:val="24"/>
          <w:szCs w:val="24"/>
          <w:highlight w:val="none"/>
          <w:u w:val="single"/>
          <w:lang w:val="en-US" w:eastAsia="zh-CN"/>
        </w:rPr>
        <w:t>1</w:t>
      </w:r>
      <w:r>
        <w:rPr>
          <w:rFonts w:hint="eastAsia" w:ascii="仿宋" w:hAnsi="仿宋" w:eastAsia="仿宋"/>
          <w:sz w:val="24"/>
          <w:szCs w:val="24"/>
          <w:highlight w:val="none"/>
          <w:u w:val="single"/>
        </w:rPr>
        <w:t>月</w:t>
      </w:r>
      <w:r>
        <w:rPr>
          <w:rFonts w:hint="eastAsia" w:ascii="仿宋" w:hAnsi="仿宋" w:eastAsia="仿宋"/>
          <w:sz w:val="24"/>
          <w:szCs w:val="24"/>
          <w:highlight w:val="none"/>
          <w:u w:val="single"/>
          <w:lang w:val="en-US" w:eastAsia="zh-CN"/>
        </w:rPr>
        <w:t>27</w:t>
      </w:r>
      <w:r>
        <w:rPr>
          <w:rFonts w:hint="eastAsia" w:ascii="仿宋" w:hAnsi="仿宋" w:eastAsia="仿宋"/>
          <w:sz w:val="24"/>
          <w:szCs w:val="24"/>
          <w:highlight w:val="none"/>
          <w:u w:val="single"/>
        </w:rPr>
        <w:t>日</w:t>
      </w:r>
      <w:r>
        <w:rPr>
          <w:rFonts w:hint="eastAsia" w:ascii="仿宋" w:hAnsi="仿宋" w:eastAsia="仿宋"/>
          <w:sz w:val="24"/>
          <w:szCs w:val="24"/>
          <w:highlight w:val="none"/>
          <w:u w:val="single"/>
          <w:lang w:val="en-US" w:eastAsia="zh-CN"/>
        </w:rPr>
        <w:t>9</w:t>
      </w:r>
      <w:r>
        <w:rPr>
          <w:rFonts w:hint="eastAsia" w:ascii="仿宋" w:hAnsi="仿宋" w:eastAsia="仿宋"/>
          <w:sz w:val="24"/>
          <w:szCs w:val="24"/>
          <w:highlight w:val="none"/>
          <w:u w:val="single"/>
        </w:rPr>
        <w:t>时</w:t>
      </w:r>
      <w:r>
        <w:rPr>
          <w:rFonts w:hint="eastAsia" w:ascii="仿宋" w:hAnsi="仿宋" w:eastAsia="仿宋"/>
          <w:sz w:val="24"/>
          <w:szCs w:val="24"/>
          <w:highlight w:val="none"/>
          <w:u w:val="single"/>
          <w:lang w:val="en-US" w:eastAsia="zh-CN"/>
        </w:rPr>
        <w:t>3</w:t>
      </w:r>
      <w:r>
        <w:rPr>
          <w:rFonts w:ascii="仿宋" w:hAnsi="仿宋" w:eastAsia="仿宋"/>
          <w:sz w:val="24"/>
          <w:szCs w:val="24"/>
          <w:highlight w:val="none"/>
          <w:u w:val="single"/>
        </w:rPr>
        <w:t>0</w:t>
      </w:r>
      <w:r>
        <w:rPr>
          <w:rFonts w:hint="eastAsia" w:ascii="仿宋" w:hAnsi="仿宋" w:eastAsia="仿宋"/>
          <w:sz w:val="24"/>
          <w:szCs w:val="24"/>
          <w:highlight w:val="none"/>
          <w:u w:val="single"/>
        </w:rPr>
        <w:t>分</w:t>
      </w:r>
      <w:r>
        <w:rPr>
          <w:rFonts w:hint="eastAsia" w:ascii="仿宋" w:hAnsi="仿宋" w:eastAsia="仿宋"/>
          <w:sz w:val="24"/>
          <w:szCs w:val="24"/>
          <w:highlight w:val="none"/>
        </w:rPr>
        <w:t>（北京时间）</w:t>
      </w:r>
    </w:p>
    <w:p>
      <w:pPr>
        <w:spacing w:line="360" w:lineRule="auto"/>
        <w:ind w:firstLine="480" w:firstLineChars="200"/>
        <w:rPr>
          <w:rFonts w:ascii="仿宋" w:hAnsi="仿宋" w:eastAsia="仿宋"/>
          <w:sz w:val="24"/>
          <w:szCs w:val="24"/>
          <w:highlight w:val="none"/>
        </w:rPr>
      </w:pPr>
      <w:r>
        <w:rPr>
          <w:rFonts w:hint="eastAsia" w:ascii="仿宋" w:hAnsi="仿宋" w:eastAsia="仿宋"/>
          <w:sz w:val="24"/>
          <w:szCs w:val="24"/>
          <w:highlight w:val="none"/>
        </w:rPr>
        <w:t>地点：北京市海淀区莲花池东路39号西金大厦11层本项目开标室</w:t>
      </w:r>
    </w:p>
    <w:p>
      <w:pPr>
        <w:pStyle w:val="105"/>
        <w:numPr>
          <w:ilvl w:val="0"/>
          <w:numId w:val="5"/>
        </w:numPr>
        <w:ind w:firstLineChars="0"/>
        <w:rPr>
          <w:rFonts w:ascii="仿宋" w:hAnsi="仿宋" w:eastAsia="仿宋"/>
          <w:b/>
          <w:bCs/>
          <w:sz w:val="24"/>
          <w:szCs w:val="24"/>
          <w:highlight w:val="none"/>
        </w:rPr>
      </w:pPr>
      <w:r>
        <w:rPr>
          <w:rFonts w:hint="eastAsia" w:ascii="仿宋" w:hAnsi="仿宋" w:eastAsia="仿宋"/>
          <w:b/>
          <w:bCs/>
          <w:sz w:val="24"/>
          <w:szCs w:val="24"/>
          <w:highlight w:val="none"/>
        </w:rPr>
        <w:t>公告期限</w:t>
      </w:r>
    </w:p>
    <w:p>
      <w:pPr>
        <w:spacing w:line="360" w:lineRule="auto"/>
        <w:ind w:firstLine="480" w:firstLineChars="200"/>
        <w:rPr>
          <w:rFonts w:ascii="仿宋" w:hAnsi="仿宋" w:eastAsia="仿宋"/>
          <w:sz w:val="24"/>
          <w:szCs w:val="24"/>
          <w:highlight w:val="none"/>
        </w:rPr>
      </w:pPr>
      <w:r>
        <w:rPr>
          <w:rFonts w:hint="eastAsia" w:ascii="仿宋" w:hAnsi="仿宋" w:eastAsia="仿宋"/>
          <w:sz w:val="24"/>
          <w:szCs w:val="24"/>
          <w:highlight w:val="none"/>
        </w:rPr>
        <w:t>自本公告发布之日起5个工作日。</w:t>
      </w:r>
    </w:p>
    <w:p>
      <w:pPr>
        <w:spacing w:line="360" w:lineRule="auto"/>
        <w:ind w:firstLine="482" w:firstLineChars="200"/>
        <w:rPr>
          <w:rFonts w:ascii="仿宋" w:hAnsi="仿宋" w:eastAsia="仿宋"/>
          <w:b/>
          <w:bCs/>
          <w:sz w:val="24"/>
          <w:szCs w:val="24"/>
          <w:highlight w:val="none"/>
        </w:rPr>
      </w:pPr>
      <w:r>
        <w:rPr>
          <w:rFonts w:hint="eastAsia" w:ascii="仿宋" w:hAnsi="仿宋" w:eastAsia="仿宋"/>
          <w:b/>
          <w:bCs/>
          <w:sz w:val="24"/>
          <w:szCs w:val="24"/>
          <w:highlight w:val="none"/>
        </w:rPr>
        <w:t>六、其他补充事宜</w:t>
      </w:r>
    </w:p>
    <w:p>
      <w:pPr>
        <w:spacing w:line="360" w:lineRule="auto"/>
        <w:ind w:firstLine="480" w:firstLineChars="200"/>
        <w:rPr>
          <w:rFonts w:ascii="仿宋" w:hAnsi="仿宋" w:eastAsia="仿宋"/>
          <w:sz w:val="24"/>
          <w:szCs w:val="24"/>
          <w:highlight w:val="none"/>
        </w:rPr>
      </w:pPr>
      <w:r>
        <w:rPr>
          <w:rFonts w:hint="eastAsia" w:ascii="仿宋" w:hAnsi="仿宋" w:eastAsia="仿宋"/>
          <w:sz w:val="24"/>
          <w:szCs w:val="24"/>
          <w:highlight w:val="none"/>
        </w:rPr>
        <w:t>1.本项目需要落实的政府采购政策：扶持不发达地区和少数民族地区、促进中小企业发展政策、支持监狱企业发展政策、促进残疾人就业政策、优先购买节能产品政策、优先购买环境标志产品政策、强制购买节能产品政策、优先采购无线局域网认证产品政策、优先采购贫困地区农副产品等政府采购政策、《关于开展政府采购信用担保试点工作的通知》。</w:t>
      </w:r>
    </w:p>
    <w:p>
      <w:pPr>
        <w:spacing w:line="360" w:lineRule="auto"/>
        <w:ind w:firstLine="480" w:firstLineChars="200"/>
        <w:rPr>
          <w:rFonts w:ascii="仿宋" w:hAnsi="仿宋" w:eastAsia="仿宋"/>
          <w:sz w:val="24"/>
          <w:szCs w:val="24"/>
          <w:highlight w:val="none"/>
        </w:rPr>
      </w:pPr>
      <w:r>
        <w:rPr>
          <w:rFonts w:hint="eastAsia" w:ascii="仿宋" w:hAnsi="仿宋" w:eastAsia="仿宋"/>
          <w:sz w:val="24"/>
          <w:szCs w:val="24"/>
          <w:highlight w:val="none"/>
        </w:rPr>
        <w:t>2</w:t>
      </w:r>
      <w:r>
        <w:rPr>
          <w:rFonts w:ascii="仿宋" w:hAnsi="仿宋" w:eastAsia="仿宋"/>
          <w:sz w:val="24"/>
          <w:szCs w:val="24"/>
          <w:highlight w:val="none"/>
        </w:rPr>
        <w:t>.</w:t>
      </w:r>
      <w:r>
        <w:rPr>
          <w:rFonts w:hint="eastAsia" w:ascii="仿宋" w:hAnsi="仿宋" w:eastAsia="仿宋"/>
          <w:color w:val="FF0000"/>
          <w:sz w:val="24"/>
          <w:szCs w:val="24"/>
          <w:highlight w:val="none"/>
        </w:rPr>
        <w:t>本项目不接受进口产品。</w:t>
      </w:r>
    </w:p>
    <w:p>
      <w:pPr>
        <w:spacing w:line="360" w:lineRule="auto"/>
        <w:ind w:firstLine="480" w:firstLineChars="200"/>
        <w:rPr>
          <w:rFonts w:ascii="仿宋" w:hAnsi="仿宋" w:eastAsia="仿宋"/>
          <w:sz w:val="24"/>
          <w:szCs w:val="24"/>
          <w:highlight w:val="none"/>
        </w:rPr>
      </w:pPr>
      <w:r>
        <w:rPr>
          <w:rFonts w:ascii="仿宋" w:hAnsi="仿宋" w:eastAsia="仿宋"/>
          <w:sz w:val="24"/>
          <w:szCs w:val="24"/>
          <w:highlight w:val="none"/>
        </w:rPr>
        <w:t>3</w:t>
      </w:r>
      <w:r>
        <w:rPr>
          <w:rFonts w:hint="eastAsia" w:ascii="仿宋" w:hAnsi="仿宋" w:eastAsia="仿宋"/>
          <w:sz w:val="24"/>
          <w:szCs w:val="24"/>
          <w:highlight w:val="none"/>
        </w:rPr>
        <w:t>.投标文件必须在投标截止时间前送达开标地点。逾期送达或未按照招标文件要求密封的投标文件不予接收。本次采购不接收邮寄的投标文件。</w:t>
      </w:r>
    </w:p>
    <w:p>
      <w:pPr>
        <w:spacing w:line="360" w:lineRule="auto"/>
        <w:ind w:firstLine="480" w:firstLineChars="200"/>
        <w:rPr>
          <w:rFonts w:ascii="仿宋" w:hAnsi="仿宋" w:eastAsia="仿宋"/>
          <w:sz w:val="24"/>
          <w:szCs w:val="24"/>
          <w:highlight w:val="none"/>
        </w:rPr>
      </w:pPr>
      <w:r>
        <w:rPr>
          <w:rFonts w:ascii="仿宋" w:hAnsi="仿宋" w:eastAsia="仿宋"/>
          <w:sz w:val="24"/>
          <w:szCs w:val="24"/>
          <w:highlight w:val="none"/>
        </w:rPr>
        <w:t>4</w:t>
      </w:r>
      <w:r>
        <w:rPr>
          <w:rFonts w:hint="eastAsia" w:ascii="仿宋" w:hAnsi="仿宋" w:eastAsia="仿宋"/>
          <w:sz w:val="24"/>
          <w:szCs w:val="24"/>
          <w:highlight w:val="none"/>
        </w:rPr>
        <w:t>.本公告在</w:t>
      </w:r>
      <w:r>
        <w:rPr>
          <w:rFonts w:hint="eastAsia" w:ascii="仿宋" w:hAnsi="仿宋" w:eastAsia="仿宋"/>
          <w:sz w:val="24"/>
          <w:szCs w:val="24"/>
          <w:highlight w:val="none"/>
          <w:u w:val="single"/>
        </w:rPr>
        <w:t>中国工程物理研究院招投标信息网（http://ztbxx.caep.ac.cn/）</w:t>
      </w:r>
      <w:r>
        <w:rPr>
          <w:rFonts w:hint="eastAsia" w:ascii="仿宋" w:hAnsi="仿宋" w:eastAsia="仿宋"/>
          <w:sz w:val="24"/>
          <w:szCs w:val="24"/>
          <w:highlight w:val="none"/>
        </w:rPr>
        <w:t>上发布。</w:t>
      </w:r>
    </w:p>
    <w:p>
      <w:pPr>
        <w:spacing w:line="360" w:lineRule="auto"/>
        <w:ind w:firstLine="482" w:firstLineChars="200"/>
        <w:rPr>
          <w:rFonts w:ascii="仿宋" w:hAnsi="仿宋" w:eastAsia="仿宋"/>
          <w:b/>
          <w:bCs/>
          <w:sz w:val="24"/>
          <w:szCs w:val="24"/>
          <w:highlight w:val="none"/>
        </w:rPr>
      </w:pPr>
      <w:r>
        <w:rPr>
          <w:rFonts w:hint="eastAsia" w:ascii="仿宋" w:hAnsi="仿宋" w:eastAsia="仿宋"/>
          <w:b/>
          <w:bCs/>
          <w:sz w:val="24"/>
          <w:szCs w:val="24"/>
          <w:highlight w:val="none"/>
        </w:rPr>
        <w:t>七、对本次招标提出询问，请按以下方式联系</w:t>
      </w:r>
    </w:p>
    <w:p>
      <w:pPr>
        <w:spacing w:line="360" w:lineRule="auto"/>
        <w:ind w:firstLine="480" w:firstLineChars="200"/>
        <w:jc w:val="left"/>
        <w:rPr>
          <w:rFonts w:ascii="仿宋" w:hAnsi="仿宋" w:eastAsia="仿宋"/>
          <w:sz w:val="24"/>
          <w:szCs w:val="24"/>
          <w:highlight w:val="none"/>
        </w:rPr>
      </w:pPr>
      <w:r>
        <w:rPr>
          <w:rFonts w:hint="eastAsia" w:ascii="仿宋" w:hAnsi="仿宋" w:eastAsia="仿宋"/>
          <w:sz w:val="24"/>
          <w:szCs w:val="24"/>
          <w:highlight w:val="none"/>
        </w:rPr>
        <w:t>1</w:t>
      </w:r>
      <w:r>
        <w:rPr>
          <w:rFonts w:ascii="仿宋" w:hAnsi="仿宋" w:eastAsia="仿宋"/>
          <w:sz w:val="24"/>
          <w:szCs w:val="24"/>
          <w:highlight w:val="none"/>
        </w:rPr>
        <w:t>.</w:t>
      </w:r>
      <w:r>
        <w:rPr>
          <w:rFonts w:hint="eastAsia" w:ascii="仿宋" w:hAnsi="仿宋" w:eastAsia="仿宋"/>
          <w:sz w:val="24"/>
          <w:szCs w:val="24"/>
          <w:highlight w:val="none"/>
        </w:rPr>
        <w:t>采购人信息</w:t>
      </w:r>
    </w:p>
    <w:p>
      <w:pPr>
        <w:spacing w:line="360" w:lineRule="auto"/>
        <w:ind w:firstLine="480" w:firstLineChars="200"/>
        <w:rPr>
          <w:rFonts w:ascii="仿宋" w:hAnsi="仿宋" w:eastAsia="仿宋"/>
          <w:sz w:val="24"/>
          <w:szCs w:val="24"/>
          <w:highlight w:val="none"/>
        </w:rPr>
      </w:pPr>
      <w:r>
        <w:rPr>
          <w:rFonts w:hint="eastAsia" w:ascii="仿宋" w:hAnsi="仿宋" w:eastAsia="仿宋"/>
          <w:sz w:val="24"/>
          <w:szCs w:val="24"/>
          <w:highlight w:val="none"/>
        </w:rPr>
        <w:t>名称：北京应用物理与计算数学研究所</w:t>
      </w:r>
    </w:p>
    <w:p>
      <w:pPr>
        <w:spacing w:line="360" w:lineRule="auto"/>
        <w:ind w:firstLine="480" w:firstLineChars="200"/>
        <w:rPr>
          <w:rFonts w:ascii="仿宋" w:hAnsi="仿宋" w:eastAsia="仿宋"/>
          <w:sz w:val="24"/>
          <w:szCs w:val="24"/>
          <w:highlight w:val="none"/>
        </w:rPr>
      </w:pPr>
      <w:r>
        <w:rPr>
          <w:rFonts w:hint="eastAsia" w:ascii="仿宋" w:hAnsi="仿宋" w:eastAsia="仿宋"/>
          <w:sz w:val="24"/>
          <w:szCs w:val="24"/>
          <w:highlight w:val="none"/>
        </w:rPr>
        <w:t>地址：北京市海淀区丰豪东路</w:t>
      </w:r>
      <w:r>
        <w:rPr>
          <w:rFonts w:ascii="仿宋" w:hAnsi="仿宋" w:eastAsia="仿宋"/>
          <w:sz w:val="24"/>
          <w:szCs w:val="24"/>
          <w:highlight w:val="none"/>
        </w:rPr>
        <w:t>1</w:t>
      </w:r>
      <w:r>
        <w:rPr>
          <w:rFonts w:hint="eastAsia" w:ascii="仿宋" w:hAnsi="仿宋" w:eastAsia="仿宋"/>
          <w:sz w:val="24"/>
          <w:szCs w:val="24"/>
          <w:highlight w:val="none"/>
        </w:rPr>
        <w:t>号</w:t>
      </w:r>
      <w:r>
        <w:rPr>
          <w:rFonts w:ascii="仿宋" w:hAnsi="仿宋" w:eastAsia="仿宋"/>
          <w:sz w:val="24"/>
          <w:szCs w:val="24"/>
          <w:highlight w:val="none"/>
        </w:rPr>
        <w:t xml:space="preserve"> </w:t>
      </w:r>
    </w:p>
    <w:p>
      <w:pPr>
        <w:spacing w:line="360" w:lineRule="auto"/>
        <w:ind w:firstLine="480" w:firstLineChars="200"/>
        <w:rPr>
          <w:rFonts w:ascii="仿宋" w:hAnsi="仿宋" w:eastAsia="仿宋"/>
          <w:bCs/>
          <w:sz w:val="24"/>
          <w:szCs w:val="24"/>
          <w:highlight w:val="none"/>
        </w:rPr>
      </w:pPr>
      <w:r>
        <w:rPr>
          <w:rFonts w:hint="eastAsia" w:ascii="仿宋" w:hAnsi="仿宋" w:eastAsia="仿宋"/>
          <w:sz w:val="24"/>
          <w:szCs w:val="24"/>
          <w:highlight w:val="none"/>
        </w:rPr>
        <w:t>联系方式：王润林 010-59872819</w:t>
      </w:r>
    </w:p>
    <w:p>
      <w:pPr>
        <w:spacing w:line="360" w:lineRule="auto"/>
        <w:ind w:firstLine="480" w:firstLineChars="200"/>
        <w:rPr>
          <w:rFonts w:ascii="仿宋" w:hAnsi="仿宋" w:eastAsia="仿宋"/>
          <w:sz w:val="24"/>
          <w:szCs w:val="24"/>
          <w:highlight w:val="none"/>
        </w:rPr>
      </w:pPr>
      <w:r>
        <w:rPr>
          <w:rFonts w:hint="eastAsia" w:ascii="仿宋" w:hAnsi="仿宋" w:eastAsia="仿宋"/>
          <w:sz w:val="24"/>
          <w:szCs w:val="24"/>
          <w:highlight w:val="none"/>
        </w:rPr>
        <w:t>2.采购代理机构信息</w:t>
      </w:r>
    </w:p>
    <w:p>
      <w:pPr>
        <w:spacing w:line="360" w:lineRule="auto"/>
        <w:ind w:left="480"/>
        <w:rPr>
          <w:rFonts w:ascii="仿宋" w:hAnsi="仿宋" w:eastAsia="仿宋"/>
          <w:sz w:val="24"/>
          <w:szCs w:val="24"/>
          <w:highlight w:val="none"/>
        </w:rPr>
      </w:pPr>
      <w:r>
        <w:rPr>
          <w:rFonts w:hint="eastAsia" w:ascii="仿宋" w:hAnsi="仿宋" w:eastAsia="仿宋"/>
          <w:sz w:val="24"/>
          <w:szCs w:val="24"/>
          <w:highlight w:val="none"/>
        </w:rPr>
        <w:t>名称：新华招标有限公司</w:t>
      </w:r>
    </w:p>
    <w:p>
      <w:pPr>
        <w:spacing w:line="360" w:lineRule="auto"/>
        <w:ind w:firstLine="480" w:firstLineChars="200"/>
        <w:rPr>
          <w:rFonts w:ascii="仿宋" w:hAnsi="仿宋" w:eastAsia="仿宋"/>
          <w:sz w:val="24"/>
          <w:szCs w:val="24"/>
          <w:highlight w:val="none"/>
        </w:rPr>
      </w:pPr>
      <w:r>
        <w:rPr>
          <w:rFonts w:hint="eastAsia" w:ascii="仿宋" w:hAnsi="仿宋" w:eastAsia="仿宋"/>
          <w:sz w:val="24"/>
          <w:szCs w:val="24"/>
          <w:highlight w:val="none"/>
        </w:rPr>
        <w:t>地址：北京市海淀区莲花池东路39号西金大厦8层810室</w:t>
      </w:r>
    </w:p>
    <w:p>
      <w:pPr>
        <w:spacing w:line="360" w:lineRule="auto"/>
        <w:ind w:left="480"/>
        <w:rPr>
          <w:rFonts w:ascii="仿宋" w:hAnsi="仿宋" w:eastAsia="仿宋"/>
          <w:sz w:val="24"/>
          <w:szCs w:val="24"/>
          <w:highlight w:val="none"/>
        </w:rPr>
      </w:pPr>
      <w:r>
        <w:rPr>
          <w:rFonts w:hint="eastAsia" w:ascii="仿宋" w:hAnsi="仿宋" w:eastAsia="仿宋"/>
          <w:sz w:val="24"/>
          <w:szCs w:val="24"/>
          <w:highlight w:val="none"/>
        </w:rPr>
        <w:t>联系方式: 吕兆洋13716463502、夏笑扬</w:t>
      </w:r>
      <w:r>
        <w:rPr>
          <w:rFonts w:ascii="仿宋" w:hAnsi="仿宋" w:eastAsia="仿宋"/>
          <w:sz w:val="24"/>
          <w:szCs w:val="24"/>
          <w:highlight w:val="none"/>
        </w:rPr>
        <w:t>13701165171</w:t>
      </w:r>
    </w:p>
    <w:p>
      <w:pPr>
        <w:spacing w:line="360" w:lineRule="auto"/>
        <w:ind w:left="480"/>
        <w:rPr>
          <w:rFonts w:ascii="仿宋" w:hAnsi="仿宋" w:eastAsia="仿宋"/>
          <w:sz w:val="24"/>
          <w:szCs w:val="24"/>
          <w:highlight w:val="none"/>
        </w:rPr>
      </w:pPr>
      <w:r>
        <w:rPr>
          <w:rFonts w:hint="eastAsia" w:ascii="仿宋" w:hAnsi="仿宋" w:eastAsia="仿宋"/>
          <w:sz w:val="24"/>
          <w:szCs w:val="24"/>
          <w:highlight w:val="none"/>
        </w:rPr>
        <w:t>3.项目联系方式</w:t>
      </w:r>
    </w:p>
    <w:p>
      <w:pPr>
        <w:spacing w:line="360" w:lineRule="auto"/>
        <w:ind w:left="480"/>
        <w:rPr>
          <w:rFonts w:ascii="仿宋" w:hAnsi="仿宋" w:eastAsia="仿宋"/>
          <w:sz w:val="24"/>
          <w:szCs w:val="24"/>
          <w:highlight w:val="none"/>
        </w:rPr>
      </w:pPr>
      <w:r>
        <w:rPr>
          <w:rFonts w:hint="eastAsia" w:ascii="仿宋" w:hAnsi="仿宋" w:eastAsia="仿宋"/>
          <w:sz w:val="24"/>
          <w:szCs w:val="24"/>
          <w:highlight w:val="none"/>
        </w:rPr>
        <w:t>项目联系人：夏笑扬</w:t>
      </w:r>
    </w:p>
    <w:p>
      <w:pPr>
        <w:spacing w:line="360" w:lineRule="auto"/>
        <w:ind w:left="480"/>
        <w:rPr>
          <w:rFonts w:ascii="仿宋" w:hAnsi="仿宋" w:eastAsia="仿宋"/>
          <w:sz w:val="24"/>
          <w:szCs w:val="24"/>
          <w:highlight w:val="none"/>
        </w:rPr>
      </w:pPr>
      <w:r>
        <w:rPr>
          <w:rFonts w:hint="eastAsia" w:ascii="仿宋" w:hAnsi="仿宋" w:eastAsia="仿宋"/>
          <w:sz w:val="24"/>
          <w:szCs w:val="24"/>
          <w:highlight w:val="none"/>
        </w:rPr>
        <w:t>电话：</w:t>
      </w:r>
      <w:bookmarkStart w:id="6" w:name="_Hlk49849212"/>
      <w:r>
        <w:rPr>
          <w:rFonts w:hint="eastAsia" w:ascii="仿宋" w:hAnsi="仿宋" w:eastAsia="仿宋"/>
          <w:sz w:val="24"/>
          <w:szCs w:val="24"/>
          <w:highlight w:val="none"/>
        </w:rPr>
        <w:t>13701165171</w:t>
      </w:r>
      <w:bookmarkEnd w:id="6"/>
    </w:p>
    <w:p>
      <w:pPr>
        <w:spacing w:line="360" w:lineRule="auto"/>
        <w:ind w:left="480"/>
        <w:rPr>
          <w:rFonts w:ascii="仿宋" w:hAnsi="仿宋" w:eastAsia="仿宋"/>
          <w:sz w:val="24"/>
          <w:szCs w:val="24"/>
          <w:highlight w:val="none"/>
        </w:rPr>
      </w:pPr>
      <w:r>
        <w:rPr>
          <w:rFonts w:hint="eastAsia" w:ascii="仿宋" w:hAnsi="仿宋" w:eastAsia="仿宋"/>
          <w:sz w:val="24"/>
          <w:szCs w:val="24"/>
          <w:highlight w:val="none"/>
        </w:rPr>
        <w:t>邮箱：</w:t>
      </w:r>
      <w:r>
        <w:rPr>
          <w:rFonts w:ascii="仿宋" w:hAnsi="仿宋" w:eastAsia="仿宋"/>
          <w:sz w:val="24"/>
          <w:szCs w:val="24"/>
          <w:highlight w:val="none"/>
        </w:rPr>
        <w:t>xxy@xhtc.com.cn</w:t>
      </w:r>
    </w:p>
    <w:p>
      <w:pPr>
        <w:spacing w:line="360" w:lineRule="auto"/>
        <w:ind w:firstLine="480" w:firstLineChars="200"/>
        <w:jc w:val="right"/>
        <w:rPr>
          <w:rFonts w:ascii="仿宋" w:hAnsi="仿宋" w:eastAsia="仿宋"/>
          <w:sz w:val="24"/>
          <w:szCs w:val="24"/>
          <w:highlight w:val="none"/>
        </w:rPr>
      </w:pPr>
      <w:r>
        <w:rPr>
          <w:rFonts w:hint="eastAsia" w:ascii="仿宋" w:hAnsi="仿宋" w:eastAsia="仿宋"/>
          <w:sz w:val="24"/>
          <w:szCs w:val="24"/>
          <w:highlight w:val="none"/>
        </w:rPr>
        <w:t xml:space="preserve">  </w:t>
      </w:r>
      <w:r>
        <w:rPr>
          <w:rFonts w:hint="eastAsia" w:ascii="仿宋" w:hAnsi="仿宋" w:eastAsia="仿宋"/>
          <w:sz w:val="24"/>
          <w:szCs w:val="24"/>
          <w:highlight w:val="none"/>
          <w:lang w:eastAsia="zh-CN"/>
        </w:rPr>
        <w:t>2022年1月</w:t>
      </w:r>
      <w:r>
        <w:rPr>
          <w:rFonts w:hint="eastAsia" w:ascii="仿宋" w:hAnsi="仿宋" w:eastAsia="仿宋"/>
          <w:sz w:val="24"/>
          <w:szCs w:val="24"/>
          <w:highlight w:val="none"/>
          <w:lang w:val="en-US" w:eastAsia="zh-CN"/>
        </w:rPr>
        <w:t>6</w:t>
      </w:r>
      <w:r>
        <w:rPr>
          <w:rFonts w:hint="eastAsia" w:ascii="仿宋" w:hAnsi="仿宋" w:eastAsia="仿宋"/>
          <w:sz w:val="24"/>
          <w:szCs w:val="24"/>
          <w:highlight w:val="none"/>
        </w:rPr>
        <w:t>日</w:t>
      </w:r>
    </w:p>
    <w:p>
      <w:pPr>
        <w:spacing w:line="360" w:lineRule="auto"/>
        <w:ind w:firstLine="480" w:firstLineChars="200"/>
        <w:rPr>
          <w:rFonts w:ascii="仿宋" w:hAnsi="仿宋" w:eastAsia="仿宋"/>
          <w:b/>
          <w:bCs/>
          <w:sz w:val="24"/>
          <w:szCs w:val="24"/>
          <w:highlight w:val="none"/>
        </w:rPr>
      </w:pPr>
      <w:r>
        <w:rPr>
          <w:rFonts w:ascii="仿宋" w:hAnsi="仿宋" w:eastAsia="仿宋"/>
          <w:sz w:val="24"/>
          <w:szCs w:val="24"/>
          <w:highlight w:val="none"/>
          <w:u w:val="single"/>
        </w:rPr>
        <w:br w:type="page"/>
      </w:r>
      <w:bookmarkStart w:id="7" w:name="_Hlk48571326"/>
      <w:r>
        <w:rPr>
          <w:rFonts w:hint="eastAsia" w:ascii="仿宋" w:hAnsi="仿宋" w:eastAsia="仿宋"/>
          <w:b/>
          <w:bCs/>
          <w:sz w:val="24"/>
          <w:szCs w:val="24"/>
          <w:highlight w:val="none"/>
        </w:rPr>
        <w:t>附件：供应商信息登记表（上传至公告附件）</w:t>
      </w:r>
    </w:p>
    <w:tbl>
      <w:tblPr>
        <w:tblStyle w:val="56"/>
        <w:tblW w:w="896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0"/>
        <w:gridCol w:w="3009"/>
        <w:gridCol w:w="1408"/>
        <w:gridCol w:w="25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3" w:hRule="atLeast"/>
          <w:jc w:val="center"/>
        </w:trPr>
        <w:tc>
          <w:tcPr>
            <w:tcW w:w="198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sz w:val="24"/>
                <w:szCs w:val="24"/>
                <w:highlight w:val="none"/>
              </w:rPr>
            </w:pPr>
            <w:r>
              <w:rPr>
                <w:rFonts w:hint="eastAsia" w:ascii="仿宋" w:hAnsi="仿宋" w:eastAsia="仿宋"/>
                <w:sz w:val="24"/>
                <w:szCs w:val="24"/>
                <w:highlight w:val="none"/>
              </w:rPr>
              <w:t>项目名称</w:t>
            </w:r>
          </w:p>
        </w:tc>
        <w:tc>
          <w:tcPr>
            <w:tcW w:w="6985"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sz w:val="24"/>
                <w:szCs w:val="24"/>
                <w:highlight w:val="none"/>
              </w:rPr>
            </w:pPr>
            <w:r>
              <w:rPr>
                <w:rFonts w:hint="eastAsia" w:ascii="仿宋" w:hAnsi="仿宋" w:eastAsia="仿宋"/>
                <w:sz w:val="24"/>
                <w:szCs w:val="24"/>
                <w:highlight w:val="none"/>
              </w:rPr>
              <w:t>服务器采购项目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9" w:hRule="atLeast"/>
          <w:jc w:val="center"/>
        </w:trPr>
        <w:tc>
          <w:tcPr>
            <w:tcW w:w="198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宋体"/>
                <w:sz w:val="24"/>
                <w:szCs w:val="24"/>
                <w:highlight w:val="none"/>
              </w:rPr>
            </w:pPr>
            <w:r>
              <w:rPr>
                <w:rFonts w:hint="eastAsia" w:ascii="仿宋" w:hAnsi="仿宋" w:eastAsia="仿宋" w:cs="宋体"/>
                <w:sz w:val="24"/>
                <w:szCs w:val="24"/>
                <w:highlight w:val="none"/>
              </w:rPr>
              <w:t>采购编号</w:t>
            </w:r>
          </w:p>
        </w:tc>
        <w:tc>
          <w:tcPr>
            <w:tcW w:w="30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宋体"/>
                <w:sz w:val="24"/>
                <w:szCs w:val="24"/>
                <w:highlight w:val="none"/>
              </w:rPr>
            </w:pPr>
            <w:r>
              <w:rPr>
                <w:rFonts w:hint="eastAsia" w:ascii="仿宋" w:hAnsi="仿宋" w:eastAsia="仿宋"/>
                <w:sz w:val="24"/>
                <w:szCs w:val="24"/>
                <w:highlight w:val="none"/>
              </w:rPr>
              <w:t>XHTC-HW-2021-1628</w:t>
            </w:r>
          </w:p>
        </w:tc>
        <w:tc>
          <w:tcPr>
            <w:tcW w:w="140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sz w:val="24"/>
                <w:szCs w:val="24"/>
                <w:highlight w:val="none"/>
              </w:rPr>
            </w:pPr>
            <w:r>
              <w:rPr>
                <w:rFonts w:hint="eastAsia" w:ascii="仿宋" w:hAnsi="仿宋" w:eastAsia="仿宋"/>
                <w:sz w:val="24"/>
                <w:szCs w:val="24"/>
                <w:highlight w:val="none"/>
              </w:rPr>
              <w:t>包号</w:t>
            </w:r>
          </w:p>
        </w:tc>
        <w:tc>
          <w:tcPr>
            <w:tcW w:w="2568" w:type="dxa"/>
            <w:tcBorders>
              <w:top w:val="single" w:color="auto" w:sz="4" w:space="0"/>
              <w:left w:val="single" w:color="auto" w:sz="4" w:space="0"/>
              <w:bottom w:val="single" w:color="auto" w:sz="4" w:space="0"/>
              <w:right w:val="single" w:color="auto" w:sz="4" w:space="0"/>
            </w:tcBorders>
            <w:vAlign w:val="center"/>
          </w:tcPr>
          <w:p>
            <w:pPr>
              <w:spacing w:line="360" w:lineRule="auto"/>
              <w:ind w:firstLine="480" w:firstLineChars="200"/>
              <w:jc w:val="center"/>
              <w:rPr>
                <w:rFonts w:ascii="仿宋" w:hAnsi="仿宋" w:eastAsia="仿宋"/>
                <w:sz w:val="24"/>
                <w:szCs w:val="24"/>
                <w:highlight w:val="none"/>
              </w:rPr>
            </w:pPr>
            <w:r>
              <w:rPr>
                <w:rFonts w:hint="eastAsia" w:ascii="仿宋" w:hAnsi="仿宋" w:eastAsia="仿宋"/>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7" w:hRule="atLeast"/>
          <w:jc w:val="center"/>
        </w:trPr>
        <w:tc>
          <w:tcPr>
            <w:tcW w:w="198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仿宋" w:hAnsi="仿宋" w:eastAsia="仿宋"/>
                <w:sz w:val="24"/>
                <w:szCs w:val="24"/>
                <w:highlight w:val="none"/>
              </w:rPr>
            </w:pPr>
            <w:r>
              <w:rPr>
                <w:rFonts w:hint="eastAsia" w:ascii="仿宋" w:hAnsi="仿宋" w:eastAsia="仿宋"/>
                <w:sz w:val="24"/>
                <w:szCs w:val="24"/>
                <w:highlight w:val="none"/>
              </w:rPr>
              <w:t>购买单位全称</w:t>
            </w:r>
          </w:p>
        </w:tc>
        <w:tc>
          <w:tcPr>
            <w:tcW w:w="6985"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ind w:firstLine="480" w:firstLineChars="200"/>
              <w:jc w:val="center"/>
              <w:rPr>
                <w:rFonts w:ascii="仿宋" w:hAnsi="仿宋" w:eastAsia="仿宋"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2" w:hRule="atLeast"/>
          <w:jc w:val="center"/>
        </w:trPr>
        <w:tc>
          <w:tcPr>
            <w:tcW w:w="198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仿宋" w:hAnsi="仿宋" w:eastAsia="仿宋"/>
                <w:sz w:val="24"/>
                <w:szCs w:val="24"/>
                <w:highlight w:val="none"/>
              </w:rPr>
            </w:pPr>
            <w:r>
              <w:rPr>
                <w:rFonts w:hint="eastAsia" w:ascii="仿宋" w:hAnsi="仿宋" w:eastAsia="仿宋"/>
                <w:sz w:val="24"/>
                <w:szCs w:val="24"/>
                <w:highlight w:val="none"/>
              </w:rPr>
              <w:t>纳税人识别号</w:t>
            </w:r>
          </w:p>
        </w:tc>
        <w:tc>
          <w:tcPr>
            <w:tcW w:w="6985"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ind w:firstLine="480" w:firstLineChars="200"/>
              <w:jc w:val="center"/>
              <w:rPr>
                <w:rFonts w:ascii="仿宋" w:hAnsi="仿宋" w:eastAsia="仿宋"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 w:hRule="atLeast"/>
          <w:jc w:val="center"/>
        </w:trPr>
        <w:tc>
          <w:tcPr>
            <w:tcW w:w="198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sz w:val="24"/>
                <w:szCs w:val="24"/>
                <w:highlight w:val="none"/>
              </w:rPr>
            </w:pPr>
            <w:r>
              <w:rPr>
                <w:rFonts w:hint="eastAsia" w:ascii="仿宋" w:hAnsi="仿宋" w:eastAsia="仿宋"/>
                <w:sz w:val="24"/>
                <w:szCs w:val="24"/>
                <w:highlight w:val="none"/>
              </w:rPr>
              <w:t>标书款汇款账号</w:t>
            </w:r>
          </w:p>
        </w:tc>
        <w:tc>
          <w:tcPr>
            <w:tcW w:w="6985"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rPr>
                <w:rFonts w:ascii="仿宋" w:hAnsi="仿宋" w:eastAsia="仿宋"/>
                <w:sz w:val="24"/>
                <w:szCs w:val="24"/>
                <w:highlight w:val="none"/>
              </w:rPr>
            </w:pPr>
            <w:r>
              <w:rPr>
                <w:rFonts w:hint="eastAsia" w:ascii="仿宋" w:hAnsi="仿宋" w:eastAsia="仿宋"/>
                <w:sz w:val="24"/>
                <w:szCs w:val="24"/>
                <w:highlight w:val="none"/>
              </w:rPr>
              <w:t>收款单位：新华招标有限公司</w:t>
            </w:r>
          </w:p>
          <w:p>
            <w:pPr>
              <w:spacing w:line="360" w:lineRule="auto"/>
              <w:rPr>
                <w:rFonts w:ascii="仿宋" w:hAnsi="仿宋" w:eastAsia="仿宋"/>
                <w:sz w:val="24"/>
                <w:szCs w:val="24"/>
                <w:highlight w:val="none"/>
              </w:rPr>
            </w:pPr>
            <w:r>
              <w:rPr>
                <w:rFonts w:hint="eastAsia" w:ascii="仿宋" w:hAnsi="仿宋" w:eastAsia="仿宋"/>
                <w:sz w:val="24"/>
                <w:szCs w:val="24"/>
                <w:highlight w:val="none"/>
              </w:rPr>
              <w:t>开户行：广发银行股份有限公司北京科学园支行</w:t>
            </w:r>
          </w:p>
          <w:p>
            <w:pPr>
              <w:spacing w:line="360" w:lineRule="auto"/>
              <w:rPr>
                <w:rFonts w:hint="eastAsia" w:ascii="仿宋" w:hAnsi="仿宋" w:eastAsia="仿宋"/>
                <w:sz w:val="24"/>
                <w:szCs w:val="24"/>
                <w:highlight w:val="none"/>
                <w:lang w:eastAsia="zh-CN"/>
              </w:rPr>
            </w:pPr>
            <w:r>
              <w:rPr>
                <w:rFonts w:hint="eastAsia" w:ascii="仿宋" w:hAnsi="仿宋" w:eastAsia="仿宋"/>
                <w:sz w:val="24"/>
                <w:szCs w:val="24"/>
                <w:highlight w:val="none"/>
              </w:rPr>
              <w:t>银行账号：</w:t>
            </w:r>
            <w:r>
              <w:rPr>
                <w:rFonts w:hint="eastAsia" w:ascii="仿宋" w:hAnsi="仿宋" w:eastAsia="仿宋"/>
                <w:sz w:val="24"/>
                <w:szCs w:val="24"/>
                <w:highlight w:val="none"/>
                <w:lang w:eastAsia="zh-CN"/>
              </w:rPr>
              <w:t>6232593799004195296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6" w:hRule="atLeast"/>
          <w:jc w:val="center"/>
        </w:trPr>
        <w:tc>
          <w:tcPr>
            <w:tcW w:w="198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仿宋" w:hAnsi="仿宋" w:eastAsia="仿宋"/>
                <w:sz w:val="24"/>
                <w:szCs w:val="24"/>
                <w:highlight w:val="none"/>
              </w:rPr>
            </w:pPr>
            <w:r>
              <w:rPr>
                <w:rFonts w:hint="eastAsia" w:ascii="仿宋" w:hAnsi="仿宋" w:eastAsia="仿宋"/>
                <w:sz w:val="24"/>
                <w:szCs w:val="24"/>
                <w:highlight w:val="none"/>
              </w:rPr>
              <w:t>联系人</w:t>
            </w:r>
          </w:p>
        </w:tc>
        <w:tc>
          <w:tcPr>
            <w:tcW w:w="3009" w:type="dxa"/>
            <w:tcBorders>
              <w:top w:val="single" w:color="auto" w:sz="4" w:space="0"/>
              <w:left w:val="single" w:color="auto" w:sz="4" w:space="0"/>
              <w:bottom w:val="single" w:color="auto" w:sz="4" w:space="0"/>
              <w:right w:val="single" w:color="auto" w:sz="4" w:space="0"/>
            </w:tcBorders>
            <w:vAlign w:val="center"/>
          </w:tcPr>
          <w:p>
            <w:pPr>
              <w:spacing w:line="360" w:lineRule="auto"/>
              <w:ind w:firstLine="480" w:firstLineChars="200"/>
              <w:jc w:val="center"/>
              <w:rPr>
                <w:rFonts w:ascii="仿宋" w:hAnsi="仿宋" w:eastAsia="仿宋" w:cs="宋体"/>
                <w:sz w:val="24"/>
                <w:szCs w:val="24"/>
                <w:highlight w:val="none"/>
              </w:rPr>
            </w:pPr>
          </w:p>
        </w:tc>
        <w:tc>
          <w:tcPr>
            <w:tcW w:w="1408"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仿宋" w:hAnsi="仿宋" w:eastAsia="仿宋" w:cs="宋体"/>
                <w:sz w:val="24"/>
                <w:szCs w:val="24"/>
                <w:highlight w:val="none"/>
              </w:rPr>
            </w:pPr>
            <w:r>
              <w:rPr>
                <w:rFonts w:hint="eastAsia" w:ascii="仿宋" w:hAnsi="仿宋" w:eastAsia="仿宋"/>
                <w:sz w:val="24"/>
                <w:szCs w:val="24"/>
                <w:highlight w:val="none"/>
              </w:rPr>
              <w:t>联系电话</w:t>
            </w:r>
          </w:p>
        </w:tc>
        <w:tc>
          <w:tcPr>
            <w:tcW w:w="2568" w:type="dxa"/>
            <w:tcBorders>
              <w:top w:val="single" w:color="auto" w:sz="4" w:space="0"/>
              <w:left w:val="single" w:color="auto" w:sz="4" w:space="0"/>
              <w:bottom w:val="single" w:color="auto" w:sz="4" w:space="0"/>
              <w:right w:val="single" w:color="auto" w:sz="4" w:space="0"/>
            </w:tcBorders>
            <w:vAlign w:val="center"/>
          </w:tcPr>
          <w:p>
            <w:pPr>
              <w:spacing w:line="360" w:lineRule="auto"/>
              <w:ind w:firstLine="480" w:firstLineChars="200"/>
              <w:jc w:val="center"/>
              <w:rPr>
                <w:rFonts w:ascii="仿宋" w:hAnsi="仿宋" w:eastAsia="仿宋"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6" w:hRule="atLeast"/>
          <w:jc w:val="center"/>
        </w:trPr>
        <w:tc>
          <w:tcPr>
            <w:tcW w:w="198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仿宋" w:hAnsi="仿宋" w:eastAsia="仿宋"/>
                <w:sz w:val="24"/>
                <w:szCs w:val="24"/>
                <w:highlight w:val="none"/>
              </w:rPr>
            </w:pPr>
            <w:r>
              <w:rPr>
                <w:rFonts w:hint="eastAsia" w:ascii="仿宋" w:hAnsi="仿宋" w:eastAsia="仿宋" w:cs="宋体"/>
                <w:sz w:val="24"/>
                <w:szCs w:val="24"/>
                <w:highlight w:val="none"/>
              </w:rPr>
              <w:t>邮箱</w:t>
            </w:r>
          </w:p>
        </w:tc>
        <w:tc>
          <w:tcPr>
            <w:tcW w:w="3009" w:type="dxa"/>
            <w:tcBorders>
              <w:top w:val="single" w:color="auto" w:sz="4" w:space="0"/>
              <w:left w:val="single" w:color="auto" w:sz="4" w:space="0"/>
              <w:bottom w:val="single" w:color="auto" w:sz="4" w:space="0"/>
              <w:right w:val="single" w:color="auto" w:sz="4" w:space="0"/>
            </w:tcBorders>
            <w:vAlign w:val="center"/>
          </w:tcPr>
          <w:p>
            <w:pPr>
              <w:spacing w:line="360" w:lineRule="auto"/>
              <w:ind w:firstLine="480" w:firstLineChars="200"/>
              <w:jc w:val="center"/>
              <w:rPr>
                <w:rFonts w:ascii="仿宋" w:hAnsi="仿宋" w:eastAsia="仿宋" w:cs="宋体"/>
                <w:sz w:val="24"/>
                <w:szCs w:val="24"/>
                <w:highlight w:val="none"/>
              </w:rPr>
            </w:pPr>
          </w:p>
        </w:tc>
        <w:tc>
          <w:tcPr>
            <w:tcW w:w="1408"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仿宋" w:hAnsi="仿宋" w:eastAsia="仿宋" w:cs="宋体"/>
                <w:sz w:val="24"/>
                <w:szCs w:val="24"/>
                <w:highlight w:val="none"/>
              </w:rPr>
            </w:pPr>
            <w:r>
              <w:rPr>
                <w:rFonts w:hint="eastAsia" w:ascii="仿宋" w:hAnsi="仿宋" w:eastAsia="仿宋" w:cs="宋体"/>
                <w:sz w:val="24"/>
                <w:szCs w:val="24"/>
                <w:highlight w:val="none"/>
              </w:rPr>
              <w:t>日期</w:t>
            </w:r>
          </w:p>
        </w:tc>
        <w:tc>
          <w:tcPr>
            <w:tcW w:w="2568" w:type="dxa"/>
            <w:tcBorders>
              <w:top w:val="single" w:color="auto" w:sz="4" w:space="0"/>
              <w:left w:val="single" w:color="auto" w:sz="4" w:space="0"/>
              <w:bottom w:val="single" w:color="auto" w:sz="4" w:space="0"/>
              <w:right w:val="single" w:color="auto" w:sz="4" w:space="0"/>
            </w:tcBorders>
            <w:vAlign w:val="center"/>
          </w:tcPr>
          <w:p>
            <w:pPr>
              <w:spacing w:line="360" w:lineRule="auto"/>
              <w:ind w:firstLine="480" w:firstLineChars="200"/>
              <w:jc w:val="center"/>
              <w:rPr>
                <w:rFonts w:ascii="仿宋" w:hAnsi="仿宋" w:eastAsia="仿宋"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1" w:hRule="atLeast"/>
          <w:jc w:val="center"/>
        </w:trPr>
        <w:tc>
          <w:tcPr>
            <w:tcW w:w="198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仿宋" w:hAnsi="仿宋" w:eastAsia="仿宋" w:cs="宋体"/>
                <w:sz w:val="24"/>
                <w:szCs w:val="24"/>
                <w:highlight w:val="none"/>
              </w:rPr>
            </w:pPr>
            <w:r>
              <w:rPr>
                <w:rFonts w:hint="eastAsia" w:ascii="仿宋" w:hAnsi="仿宋" w:eastAsia="仿宋" w:cs="宋体"/>
                <w:sz w:val="24"/>
                <w:szCs w:val="24"/>
                <w:highlight w:val="none"/>
              </w:rPr>
              <w:t>发票邮寄地址</w:t>
            </w:r>
          </w:p>
        </w:tc>
        <w:tc>
          <w:tcPr>
            <w:tcW w:w="6985"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ind w:firstLine="480" w:firstLineChars="200"/>
              <w:jc w:val="center"/>
              <w:rPr>
                <w:rFonts w:ascii="仿宋" w:hAnsi="仿宋" w:eastAsia="仿宋" w:cs="宋体"/>
                <w:sz w:val="24"/>
                <w:szCs w:val="24"/>
                <w:highlight w:val="none"/>
              </w:rPr>
            </w:pPr>
          </w:p>
        </w:tc>
      </w:tr>
    </w:tbl>
    <w:p>
      <w:pPr>
        <w:pStyle w:val="2"/>
        <w:spacing w:before="0" w:after="0" w:line="360" w:lineRule="auto"/>
        <w:jc w:val="center"/>
        <w:rPr>
          <w:rFonts w:ascii="仿宋" w:hAnsi="仿宋" w:eastAsia="仿宋"/>
          <w:sz w:val="28"/>
          <w:szCs w:val="28"/>
          <w:highlight w:val="none"/>
        </w:rPr>
      </w:pPr>
      <w:bookmarkStart w:id="8" w:name="_Toc525113184"/>
      <w:bookmarkEnd w:id="8"/>
      <w:r>
        <w:rPr>
          <w:rFonts w:ascii="仿宋" w:hAnsi="仿宋" w:eastAsia="仿宋"/>
          <w:b w:val="0"/>
          <w:bCs w:val="0"/>
          <w:kern w:val="2"/>
          <w:sz w:val="24"/>
          <w:szCs w:val="24"/>
          <w:highlight w:val="none"/>
          <w:u w:val="single"/>
        </w:rPr>
        <w:br w:type="page"/>
      </w:r>
      <w:bookmarkEnd w:id="7"/>
      <w:bookmarkStart w:id="9" w:name="_Toc48571252"/>
      <w:r>
        <w:rPr>
          <w:rFonts w:hint="eastAsia" w:ascii="仿宋" w:hAnsi="仿宋" w:eastAsia="仿宋"/>
          <w:sz w:val="28"/>
          <w:szCs w:val="28"/>
          <w:highlight w:val="none"/>
        </w:rPr>
        <w:t>第二章  投标人须知</w:t>
      </w:r>
      <w:bookmarkEnd w:id="9"/>
    </w:p>
    <w:p>
      <w:pPr>
        <w:pStyle w:val="89"/>
        <w:spacing w:line="360" w:lineRule="auto"/>
        <w:jc w:val="center"/>
        <w:rPr>
          <w:rFonts w:ascii="仿宋" w:hAnsi="仿宋" w:eastAsia="仿宋"/>
          <w:highlight w:val="none"/>
        </w:rPr>
      </w:pPr>
      <w:bookmarkStart w:id="10" w:name="_Toc395858912"/>
      <w:bookmarkEnd w:id="10"/>
      <w:bookmarkStart w:id="11" w:name="_Toc184635070"/>
      <w:bookmarkEnd w:id="11"/>
      <w:bookmarkStart w:id="12" w:name="_Toc506113302"/>
      <w:bookmarkEnd w:id="12"/>
      <w:bookmarkStart w:id="13" w:name="_Toc506112475"/>
      <w:bookmarkEnd w:id="13"/>
      <w:bookmarkStart w:id="14" w:name="_Toc202362150"/>
      <w:r>
        <w:rPr>
          <w:rFonts w:hint="eastAsia" w:ascii="仿宋" w:hAnsi="仿宋" w:eastAsia="仿宋"/>
          <w:highlight w:val="none"/>
        </w:rPr>
        <w:t>投标人须知前附表</w:t>
      </w:r>
      <w:bookmarkEnd w:id="14"/>
    </w:p>
    <w:tbl>
      <w:tblPr>
        <w:tblStyle w:val="56"/>
        <w:tblW w:w="10201" w:type="dxa"/>
        <w:jc w:val="center"/>
        <w:tblLayout w:type="fixed"/>
        <w:tblCellMar>
          <w:top w:w="0" w:type="dxa"/>
          <w:left w:w="108" w:type="dxa"/>
          <w:bottom w:w="0" w:type="dxa"/>
          <w:right w:w="108" w:type="dxa"/>
        </w:tblCellMar>
      </w:tblPr>
      <w:tblGrid>
        <w:gridCol w:w="988"/>
        <w:gridCol w:w="2268"/>
        <w:gridCol w:w="6945"/>
      </w:tblGrid>
      <w:tr>
        <w:tblPrEx>
          <w:tblCellMar>
            <w:top w:w="0" w:type="dxa"/>
            <w:left w:w="108" w:type="dxa"/>
            <w:bottom w:w="0" w:type="dxa"/>
            <w:right w:w="108" w:type="dxa"/>
          </w:tblCellMar>
        </w:tblPrEx>
        <w:trPr>
          <w:trHeight w:val="77" w:hRule="atLeast"/>
          <w:jc w:val="center"/>
        </w:trPr>
        <w:tc>
          <w:tcPr>
            <w:tcW w:w="98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b/>
                <w:bCs/>
                <w:sz w:val="24"/>
                <w:szCs w:val="24"/>
                <w:highlight w:val="none"/>
              </w:rPr>
            </w:pPr>
            <w:r>
              <w:rPr>
                <w:rFonts w:hint="eastAsia" w:ascii="仿宋" w:hAnsi="仿宋" w:eastAsia="仿宋"/>
                <w:b/>
                <w:bCs/>
                <w:sz w:val="24"/>
                <w:szCs w:val="24"/>
                <w:highlight w:val="none"/>
              </w:rPr>
              <w:t>条款号</w:t>
            </w:r>
          </w:p>
        </w:tc>
        <w:tc>
          <w:tcPr>
            <w:tcW w:w="2268" w:type="dxa"/>
            <w:tcBorders>
              <w:top w:val="single" w:color="auto" w:sz="4" w:space="0"/>
              <w:left w:val="nil"/>
              <w:bottom w:val="single" w:color="auto" w:sz="4" w:space="0"/>
              <w:right w:val="single" w:color="auto" w:sz="4" w:space="0"/>
            </w:tcBorders>
            <w:vAlign w:val="center"/>
          </w:tcPr>
          <w:p>
            <w:pPr>
              <w:spacing w:line="360" w:lineRule="auto"/>
              <w:jc w:val="left"/>
              <w:rPr>
                <w:rFonts w:ascii="仿宋" w:hAnsi="仿宋" w:eastAsia="仿宋"/>
                <w:b/>
                <w:bCs/>
                <w:sz w:val="24"/>
                <w:szCs w:val="24"/>
                <w:highlight w:val="none"/>
              </w:rPr>
            </w:pPr>
            <w:r>
              <w:rPr>
                <w:rFonts w:hint="eastAsia" w:ascii="仿宋" w:hAnsi="仿宋" w:eastAsia="仿宋"/>
                <w:b/>
                <w:bCs/>
                <w:sz w:val="24"/>
                <w:szCs w:val="24"/>
                <w:highlight w:val="none"/>
              </w:rPr>
              <w:t>条款名称</w:t>
            </w:r>
          </w:p>
        </w:tc>
        <w:tc>
          <w:tcPr>
            <w:tcW w:w="6945" w:type="dxa"/>
            <w:tcBorders>
              <w:top w:val="single" w:color="auto" w:sz="4" w:space="0"/>
              <w:left w:val="nil"/>
              <w:bottom w:val="single" w:color="auto" w:sz="4" w:space="0"/>
              <w:right w:val="single" w:color="auto" w:sz="4" w:space="0"/>
            </w:tcBorders>
            <w:vAlign w:val="center"/>
          </w:tcPr>
          <w:p>
            <w:pPr>
              <w:spacing w:line="360" w:lineRule="auto"/>
              <w:jc w:val="center"/>
              <w:rPr>
                <w:rFonts w:ascii="仿宋" w:hAnsi="仿宋" w:eastAsia="仿宋"/>
                <w:b/>
                <w:bCs/>
                <w:sz w:val="24"/>
                <w:szCs w:val="24"/>
                <w:highlight w:val="none"/>
              </w:rPr>
            </w:pPr>
            <w:r>
              <w:rPr>
                <w:rFonts w:hint="eastAsia" w:ascii="仿宋" w:hAnsi="仿宋" w:eastAsia="仿宋"/>
                <w:b/>
                <w:bCs/>
                <w:sz w:val="24"/>
                <w:szCs w:val="24"/>
                <w:highlight w:val="none"/>
              </w:rPr>
              <w:t>编列内容</w:t>
            </w:r>
          </w:p>
        </w:tc>
      </w:tr>
      <w:tr>
        <w:tblPrEx>
          <w:tblCellMar>
            <w:top w:w="0" w:type="dxa"/>
            <w:left w:w="108" w:type="dxa"/>
            <w:bottom w:w="0" w:type="dxa"/>
            <w:right w:w="108" w:type="dxa"/>
          </w:tblCellMar>
        </w:tblPrEx>
        <w:trPr>
          <w:trHeight w:val="326" w:hRule="atLeast"/>
          <w:jc w:val="center"/>
        </w:trPr>
        <w:tc>
          <w:tcPr>
            <w:tcW w:w="98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sz w:val="24"/>
                <w:szCs w:val="24"/>
                <w:highlight w:val="none"/>
              </w:rPr>
            </w:pPr>
            <w:r>
              <w:rPr>
                <w:rFonts w:ascii="仿宋" w:hAnsi="仿宋" w:eastAsia="仿宋"/>
                <w:sz w:val="24"/>
                <w:szCs w:val="24"/>
                <w:highlight w:val="none"/>
              </w:rPr>
              <w:t>1.1.2</w:t>
            </w:r>
          </w:p>
        </w:tc>
        <w:tc>
          <w:tcPr>
            <w:tcW w:w="2268" w:type="dxa"/>
            <w:tcBorders>
              <w:top w:val="single" w:color="auto" w:sz="4" w:space="0"/>
              <w:left w:val="nil"/>
              <w:bottom w:val="single" w:color="auto" w:sz="4" w:space="0"/>
              <w:right w:val="single" w:color="auto" w:sz="4" w:space="0"/>
            </w:tcBorders>
            <w:vAlign w:val="center"/>
          </w:tcPr>
          <w:p>
            <w:pPr>
              <w:pStyle w:val="89"/>
              <w:spacing w:line="360" w:lineRule="auto"/>
              <w:ind w:left="40"/>
              <w:rPr>
                <w:rFonts w:ascii="仿宋" w:hAnsi="仿宋" w:eastAsia="仿宋" w:cs="Times New Roman"/>
                <w:b/>
                <w:highlight w:val="none"/>
              </w:rPr>
            </w:pPr>
            <w:r>
              <w:rPr>
                <w:rFonts w:hint="eastAsia" w:ascii="仿宋" w:hAnsi="仿宋" w:eastAsia="仿宋"/>
                <w:highlight w:val="none"/>
              </w:rPr>
              <w:t>★</w:t>
            </w:r>
            <w:r>
              <w:rPr>
                <w:rFonts w:hint="eastAsia" w:ascii="仿宋" w:hAnsi="仿宋" w:eastAsia="仿宋" w:cs="Times New Roman"/>
                <w:b/>
                <w:highlight w:val="none"/>
              </w:rPr>
              <w:t>采购预算</w:t>
            </w:r>
          </w:p>
        </w:tc>
        <w:tc>
          <w:tcPr>
            <w:tcW w:w="6945" w:type="dxa"/>
            <w:tcBorders>
              <w:top w:val="single" w:color="auto" w:sz="4" w:space="0"/>
              <w:left w:val="nil"/>
              <w:bottom w:val="single" w:color="auto" w:sz="4" w:space="0"/>
              <w:right w:val="single" w:color="auto" w:sz="4" w:space="0"/>
            </w:tcBorders>
            <w:vAlign w:val="center"/>
          </w:tcPr>
          <w:p>
            <w:pPr>
              <w:pStyle w:val="89"/>
              <w:spacing w:line="360" w:lineRule="auto"/>
              <w:rPr>
                <w:rFonts w:ascii="仿宋" w:hAnsi="仿宋" w:eastAsia="仿宋" w:cs="Times New Roman"/>
                <w:highlight w:val="none"/>
              </w:rPr>
            </w:pPr>
            <w:r>
              <w:rPr>
                <w:rFonts w:hint="eastAsia" w:ascii="仿宋" w:hAnsi="仿宋" w:eastAsia="仿宋"/>
                <w:highlight w:val="none"/>
              </w:rPr>
              <w:t>见“第一章招标公告”</w:t>
            </w:r>
            <w:r>
              <w:rPr>
                <w:rFonts w:hint="eastAsia" w:ascii="仿宋" w:hAnsi="仿宋" w:eastAsia="仿宋" w:cs="Times New Roman"/>
                <w:highlight w:val="none"/>
              </w:rPr>
              <w:t>，投标报价超过采购预算的，投标作无效处理。</w:t>
            </w:r>
          </w:p>
        </w:tc>
      </w:tr>
      <w:tr>
        <w:tblPrEx>
          <w:tblCellMar>
            <w:top w:w="0" w:type="dxa"/>
            <w:left w:w="108" w:type="dxa"/>
            <w:bottom w:w="0" w:type="dxa"/>
            <w:right w:w="108" w:type="dxa"/>
          </w:tblCellMar>
        </w:tblPrEx>
        <w:trPr>
          <w:trHeight w:val="320" w:hRule="atLeast"/>
          <w:jc w:val="center"/>
        </w:trPr>
        <w:tc>
          <w:tcPr>
            <w:tcW w:w="98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sz w:val="24"/>
                <w:szCs w:val="24"/>
                <w:highlight w:val="none"/>
              </w:rPr>
            </w:pPr>
            <w:r>
              <w:rPr>
                <w:rFonts w:ascii="仿宋" w:hAnsi="仿宋" w:eastAsia="仿宋"/>
                <w:sz w:val="24"/>
                <w:szCs w:val="24"/>
                <w:highlight w:val="none"/>
              </w:rPr>
              <w:t>1.1.3</w:t>
            </w:r>
          </w:p>
        </w:tc>
        <w:tc>
          <w:tcPr>
            <w:tcW w:w="2268" w:type="dxa"/>
            <w:tcBorders>
              <w:top w:val="single" w:color="auto" w:sz="4" w:space="0"/>
              <w:left w:val="nil"/>
              <w:bottom w:val="single" w:color="auto" w:sz="4" w:space="0"/>
              <w:right w:val="single" w:color="auto" w:sz="4" w:space="0"/>
            </w:tcBorders>
            <w:vAlign w:val="center"/>
          </w:tcPr>
          <w:p>
            <w:pPr>
              <w:pStyle w:val="89"/>
              <w:spacing w:line="360" w:lineRule="auto"/>
              <w:ind w:left="40"/>
              <w:rPr>
                <w:rFonts w:ascii="仿宋" w:hAnsi="仿宋" w:eastAsia="仿宋" w:cs="Times New Roman"/>
                <w:b/>
                <w:highlight w:val="none"/>
              </w:rPr>
            </w:pPr>
            <w:r>
              <w:rPr>
                <w:rFonts w:hint="eastAsia" w:ascii="仿宋" w:hAnsi="仿宋" w:eastAsia="仿宋"/>
                <w:highlight w:val="none"/>
              </w:rPr>
              <w:t>★</w:t>
            </w:r>
            <w:r>
              <w:rPr>
                <w:rFonts w:hint="eastAsia" w:ascii="仿宋" w:hAnsi="仿宋" w:eastAsia="仿宋" w:cs="Times New Roman"/>
                <w:b/>
                <w:highlight w:val="none"/>
              </w:rPr>
              <w:t>最高限价</w:t>
            </w:r>
          </w:p>
        </w:tc>
        <w:tc>
          <w:tcPr>
            <w:tcW w:w="6945" w:type="dxa"/>
            <w:tcBorders>
              <w:top w:val="single" w:color="auto" w:sz="4" w:space="0"/>
              <w:left w:val="nil"/>
              <w:bottom w:val="single" w:color="auto" w:sz="4" w:space="0"/>
              <w:right w:val="single" w:color="auto" w:sz="4" w:space="0"/>
            </w:tcBorders>
            <w:vAlign w:val="center"/>
          </w:tcPr>
          <w:p>
            <w:pPr>
              <w:pStyle w:val="89"/>
              <w:spacing w:line="360" w:lineRule="auto"/>
              <w:rPr>
                <w:rFonts w:ascii="仿宋" w:hAnsi="仿宋" w:eastAsia="仿宋" w:cs="Times New Roman"/>
                <w:highlight w:val="none"/>
              </w:rPr>
            </w:pPr>
            <w:r>
              <w:rPr>
                <w:rFonts w:hint="eastAsia" w:ascii="仿宋" w:hAnsi="仿宋" w:eastAsia="仿宋"/>
                <w:highlight w:val="none"/>
              </w:rPr>
              <w:t>见“第一章招标公告”，</w:t>
            </w:r>
            <w:r>
              <w:rPr>
                <w:rFonts w:hint="eastAsia" w:ascii="仿宋" w:hAnsi="仿宋" w:eastAsia="仿宋" w:cs="Times New Roman"/>
                <w:highlight w:val="none"/>
              </w:rPr>
              <w:t>投标报价超过最高限价的，投标作无效处理。</w:t>
            </w:r>
          </w:p>
        </w:tc>
      </w:tr>
      <w:tr>
        <w:tblPrEx>
          <w:tblCellMar>
            <w:top w:w="0" w:type="dxa"/>
            <w:left w:w="108" w:type="dxa"/>
            <w:bottom w:w="0" w:type="dxa"/>
            <w:right w:w="108" w:type="dxa"/>
          </w:tblCellMar>
        </w:tblPrEx>
        <w:trPr>
          <w:trHeight w:val="525" w:hRule="atLeast"/>
          <w:jc w:val="center"/>
        </w:trPr>
        <w:tc>
          <w:tcPr>
            <w:tcW w:w="98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sz w:val="24"/>
                <w:szCs w:val="24"/>
                <w:highlight w:val="none"/>
              </w:rPr>
            </w:pPr>
            <w:r>
              <w:rPr>
                <w:rFonts w:ascii="仿宋" w:hAnsi="仿宋" w:eastAsia="仿宋"/>
                <w:sz w:val="24"/>
                <w:szCs w:val="24"/>
                <w:highlight w:val="none"/>
              </w:rPr>
              <w:t>1.1.4</w:t>
            </w:r>
          </w:p>
        </w:tc>
        <w:tc>
          <w:tcPr>
            <w:tcW w:w="2268" w:type="dxa"/>
            <w:tcBorders>
              <w:top w:val="single" w:color="auto" w:sz="4" w:space="0"/>
              <w:left w:val="nil"/>
              <w:bottom w:val="single" w:color="auto" w:sz="4" w:space="0"/>
              <w:right w:val="single" w:color="auto" w:sz="4" w:space="0"/>
            </w:tcBorders>
            <w:vAlign w:val="center"/>
          </w:tcPr>
          <w:p>
            <w:pPr>
              <w:spacing w:line="360" w:lineRule="auto"/>
              <w:jc w:val="left"/>
              <w:rPr>
                <w:rFonts w:ascii="仿宋" w:hAnsi="仿宋" w:eastAsia="仿宋"/>
                <w:sz w:val="24"/>
                <w:szCs w:val="24"/>
                <w:highlight w:val="none"/>
              </w:rPr>
            </w:pPr>
            <w:r>
              <w:rPr>
                <w:rFonts w:hint="eastAsia" w:ascii="仿宋" w:hAnsi="仿宋" w:eastAsia="仿宋"/>
                <w:sz w:val="24"/>
                <w:szCs w:val="24"/>
                <w:highlight w:val="none"/>
              </w:rPr>
              <w:t>项目名称</w:t>
            </w:r>
          </w:p>
        </w:tc>
        <w:tc>
          <w:tcPr>
            <w:tcW w:w="6945" w:type="dxa"/>
            <w:tcBorders>
              <w:top w:val="single" w:color="auto" w:sz="4" w:space="0"/>
              <w:left w:val="nil"/>
              <w:bottom w:val="single" w:color="auto" w:sz="4" w:space="0"/>
              <w:right w:val="single" w:color="auto" w:sz="4" w:space="0"/>
            </w:tcBorders>
            <w:vAlign w:val="center"/>
          </w:tcPr>
          <w:p>
            <w:pPr>
              <w:spacing w:line="360" w:lineRule="auto"/>
              <w:jc w:val="left"/>
              <w:rPr>
                <w:rFonts w:ascii="仿宋" w:hAnsi="仿宋" w:eastAsia="仿宋"/>
                <w:sz w:val="24"/>
                <w:szCs w:val="24"/>
                <w:highlight w:val="none"/>
              </w:rPr>
            </w:pPr>
            <w:r>
              <w:rPr>
                <w:rFonts w:hint="eastAsia" w:ascii="仿宋" w:hAnsi="仿宋" w:eastAsia="仿宋"/>
                <w:sz w:val="24"/>
                <w:szCs w:val="24"/>
                <w:highlight w:val="none"/>
              </w:rPr>
              <w:t>服务器采购项目</w:t>
            </w:r>
          </w:p>
        </w:tc>
      </w:tr>
      <w:tr>
        <w:tblPrEx>
          <w:tblCellMar>
            <w:top w:w="0" w:type="dxa"/>
            <w:left w:w="108" w:type="dxa"/>
            <w:bottom w:w="0" w:type="dxa"/>
            <w:right w:w="108" w:type="dxa"/>
          </w:tblCellMar>
        </w:tblPrEx>
        <w:trPr>
          <w:trHeight w:val="560" w:hRule="atLeast"/>
          <w:jc w:val="center"/>
        </w:trPr>
        <w:tc>
          <w:tcPr>
            <w:tcW w:w="98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sz w:val="24"/>
                <w:szCs w:val="24"/>
                <w:highlight w:val="none"/>
              </w:rPr>
            </w:pPr>
            <w:r>
              <w:rPr>
                <w:rFonts w:ascii="仿宋" w:hAnsi="仿宋" w:eastAsia="仿宋"/>
                <w:sz w:val="24"/>
                <w:szCs w:val="24"/>
                <w:highlight w:val="none"/>
              </w:rPr>
              <w:t>1.2.1</w:t>
            </w:r>
          </w:p>
        </w:tc>
        <w:tc>
          <w:tcPr>
            <w:tcW w:w="2268" w:type="dxa"/>
            <w:tcBorders>
              <w:top w:val="single" w:color="auto" w:sz="4" w:space="0"/>
              <w:left w:val="nil"/>
              <w:bottom w:val="single" w:color="auto" w:sz="4" w:space="0"/>
              <w:right w:val="single" w:color="auto" w:sz="4" w:space="0"/>
            </w:tcBorders>
            <w:vAlign w:val="center"/>
          </w:tcPr>
          <w:p>
            <w:pPr>
              <w:spacing w:line="360" w:lineRule="auto"/>
              <w:jc w:val="left"/>
              <w:rPr>
                <w:rFonts w:ascii="仿宋" w:hAnsi="仿宋" w:eastAsia="仿宋"/>
                <w:sz w:val="24"/>
                <w:szCs w:val="24"/>
                <w:highlight w:val="none"/>
              </w:rPr>
            </w:pPr>
            <w:r>
              <w:rPr>
                <w:rFonts w:hint="eastAsia" w:ascii="仿宋" w:hAnsi="仿宋" w:eastAsia="仿宋"/>
                <w:sz w:val="24"/>
                <w:szCs w:val="24"/>
                <w:highlight w:val="none"/>
              </w:rPr>
              <w:t>资金来源</w:t>
            </w:r>
          </w:p>
        </w:tc>
        <w:tc>
          <w:tcPr>
            <w:tcW w:w="6945" w:type="dxa"/>
            <w:tcBorders>
              <w:top w:val="single" w:color="auto" w:sz="4" w:space="0"/>
              <w:left w:val="nil"/>
              <w:bottom w:val="single" w:color="auto" w:sz="4" w:space="0"/>
              <w:right w:val="single" w:color="auto" w:sz="4" w:space="0"/>
            </w:tcBorders>
            <w:vAlign w:val="center"/>
          </w:tcPr>
          <w:p>
            <w:pPr>
              <w:spacing w:line="360" w:lineRule="auto"/>
              <w:jc w:val="left"/>
              <w:rPr>
                <w:rFonts w:ascii="仿宋" w:hAnsi="仿宋" w:eastAsia="仿宋"/>
                <w:sz w:val="24"/>
                <w:szCs w:val="24"/>
                <w:highlight w:val="none"/>
              </w:rPr>
            </w:pPr>
            <w:r>
              <w:rPr>
                <w:rFonts w:hint="eastAsia" w:ascii="仿宋" w:hAnsi="仿宋" w:eastAsia="仿宋"/>
                <w:sz w:val="24"/>
                <w:szCs w:val="24"/>
                <w:highlight w:val="none"/>
              </w:rPr>
              <w:t>财政性资金</w:t>
            </w:r>
          </w:p>
        </w:tc>
      </w:tr>
      <w:tr>
        <w:tblPrEx>
          <w:tblCellMar>
            <w:top w:w="0" w:type="dxa"/>
            <w:left w:w="108" w:type="dxa"/>
            <w:bottom w:w="0" w:type="dxa"/>
            <w:right w:w="108" w:type="dxa"/>
          </w:tblCellMar>
        </w:tblPrEx>
        <w:trPr>
          <w:trHeight w:val="122" w:hRule="atLeast"/>
          <w:jc w:val="center"/>
        </w:trPr>
        <w:tc>
          <w:tcPr>
            <w:tcW w:w="98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sz w:val="24"/>
                <w:szCs w:val="24"/>
                <w:highlight w:val="none"/>
              </w:rPr>
            </w:pPr>
            <w:r>
              <w:rPr>
                <w:rFonts w:ascii="仿宋" w:hAnsi="仿宋" w:eastAsia="仿宋"/>
                <w:sz w:val="24"/>
                <w:szCs w:val="24"/>
                <w:highlight w:val="none"/>
              </w:rPr>
              <w:t>1.2.2</w:t>
            </w:r>
          </w:p>
        </w:tc>
        <w:tc>
          <w:tcPr>
            <w:tcW w:w="2268" w:type="dxa"/>
            <w:tcBorders>
              <w:top w:val="single" w:color="auto" w:sz="4" w:space="0"/>
              <w:left w:val="nil"/>
              <w:bottom w:val="single" w:color="auto" w:sz="4" w:space="0"/>
              <w:right w:val="single" w:color="auto" w:sz="4" w:space="0"/>
            </w:tcBorders>
            <w:vAlign w:val="center"/>
          </w:tcPr>
          <w:p>
            <w:pPr>
              <w:spacing w:line="360" w:lineRule="auto"/>
              <w:jc w:val="left"/>
              <w:rPr>
                <w:rFonts w:ascii="仿宋" w:hAnsi="仿宋" w:eastAsia="仿宋"/>
                <w:sz w:val="24"/>
                <w:szCs w:val="24"/>
                <w:highlight w:val="none"/>
              </w:rPr>
            </w:pPr>
            <w:r>
              <w:rPr>
                <w:rFonts w:hint="eastAsia" w:ascii="仿宋" w:hAnsi="仿宋" w:eastAsia="仿宋"/>
                <w:sz w:val="24"/>
                <w:szCs w:val="24"/>
                <w:highlight w:val="none"/>
              </w:rPr>
              <w:t>资金落实情况</w:t>
            </w:r>
          </w:p>
        </w:tc>
        <w:tc>
          <w:tcPr>
            <w:tcW w:w="6945" w:type="dxa"/>
            <w:tcBorders>
              <w:top w:val="single" w:color="auto" w:sz="4" w:space="0"/>
              <w:left w:val="nil"/>
              <w:bottom w:val="single" w:color="auto" w:sz="4" w:space="0"/>
              <w:right w:val="single" w:color="auto" w:sz="4" w:space="0"/>
            </w:tcBorders>
            <w:vAlign w:val="center"/>
          </w:tcPr>
          <w:p>
            <w:pPr>
              <w:spacing w:line="360" w:lineRule="auto"/>
              <w:rPr>
                <w:rFonts w:ascii="仿宋" w:hAnsi="仿宋" w:eastAsia="仿宋"/>
                <w:sz w:val="24"/>
                <w:szCs w:val="24"/>
                <w:highlight w:val="none"/>
              </w:rPr>
            </w:pPr>
            <w:r>
              <w:rPr>
                <w:rFonts w:hint="eastAsia" w:ascii="仿宋" w:hAnsi="仿宋" w:eastAsia="仿宋"/>
                <w:sz w:val="24"/>
                <w:szCs w:val="24"/>
                <w:highlight w:val="none"/>
              </w:rPr>
              <w:t>已落实</w:t>
            </w:r>
          </w:p>
        </w:tc>
      </w:tr>
      <w:tr>
        <w:tblPrEx>
          <w:tblCellMar>
            <w:top w:w="0" w:type="dxa"/>
            <w:left w:w="108" w:type="dxa"/>
            <w:bottom w:w="0" w:type="dxa"/>
            <w:right w:w="108" w:type="dxa"/>
          </w:tblCellMar>
        </w:tblPrEx>
        <w:trPr>
          <w:trHeight w:val="504" w:hRule="atLeast"/>
          <w:jc w:val="center"/>
        </w:trPr>
        <w:tc>
          <w:tcPr>
            <w:tcW w:w="98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sz w:val="24"/>
                <w:szCs w:val="24"/>
                <w:highlight w:val="none"/>
              </w:rPr>
            </w:pPr>
            <w:r>
              <w:rPr>
                <w:rFonts w:ascii="仿宋" w:hAnsi="仿宋" w:eastAsia="仿宋"/>
                <w:sz w:val="24"/>
                <w:szCs w:val="24"/>
                <w:highlight w:val="none"/>
              </w:rPr>
              <w:t>1.3.1</w:t>
            </w:r>
          </w:p>
        </w:tc>
        <w:tc>
          <w:tcPr>
            <w:tcW w:w="2268" w:type="dxa"/>
            <w:tcBorders>
              <w:top w:val="single" w:color="auto" w:sz="4" w:space="0"/>
              <w:left w:val="nil"/>
              <w:bottom w:val="single" w:color="auto" w:sz="4" w:space="0"/>
              <w:right w:val="single" w:color="auto" w:sz="4" w:space="0"/>
            </w:tcBorders>
            <w:vAlign w:val="center"/>
          </w:tcPr>
          <w:p>
            <w:pPr>
              <w:spacing w:line="360" w:lineRule="auto"/>
              <w:jc w:val="left"/>
              <w:rPr>
                <w:rFonts w:ascii="仿宋" w:hAnsi="仿宋" w:eastAsia="仿宋"/>
                <w:sz w:val="24"/>
                <w:szCs w:val="24"/>
                <w:highlight w:val="none"/>
              </w:rPr>
            </w:pPr>
            <w:r>
              <w:rPr>
                <w:rFonts w:hint="eastAsia" w:ascii="仿宋" w:hAnsi="仿宋" w:eastAsia="仿宋"/>
                <w:sz w:val="24"/>
                <w:szCs w:val="24"/>
                <w:highlight w:val="none"/>
              </w:rPr>
              <w:t>★交货期</w:t>
            </w:r>
          </w:p>
        </w:tc>
        <w:tc>
          <w:tcPr>
            <w:tcW w:w="6945" w:type="dxa"/>
            <w:tcBorders>
              <w:top w:val="single" w:color="auto" w:sz="4" w:space="0"/>
              <w:left w:val="nil"/>
              <w:bottom w:val="single" w:color="auto" w:sz="4" w:space="0"/>
              <w:right w:val="single" w:color="auto" w:sz="4" w:space="0"/>
            </w:tcBorders>
            <w:vAlign w:val="center"/>
          </w:tcPr>
          <w:p>
            <w:pPr>
              <w:overflowPunct w:val="0"/>
              <w:autoSpaceDE w:val="0"/>
              <w:autoSpaceDN w:val="0"/>
              <w:spacing w:line="360" w:lineRule="auto"/>
              <w:rPr>
                <w:rFonts w:ascii="仿宋" w:hAnsi="仿宋" w:eastAsia="仿宋"/>
                <w:sz w:val="24"/>
                <w:szCs w:val="24"/>
                <w:highlight w:val="none"/>
              </w:rPr>
            </w:pPr>
            <w:r>
              <w:rPr>
                <w:rFonts w:hint="eastAsia" w:ascii="仿宋" w:hAnsi="仿宋" w:eastAsia="仿宋"/>
                <w:spacing w:val="-4"/>
                <w:sz w:val="24"/>
                <w:highlight w:val="none"/>
              </w:rPr>
              <w:t>合同签订后1个月内到货并完成安装调试</w:t>
            </w:r>
          </w:p>
        </w:tc>
      </w:tr>
      <w:tr>
        <w:tblPrEx>
          <w:tblCellMar>
            <w:top w:w="0" w:type="dxa"/>
            <w:left w:w="108" w:type="dxa"/>
            <w:bottom w:w="0" w:type="dxa"/>
            <w:right w:w="108" w:type="dxa"/>
          </w:tblCellMar>
        </w:tblPrEx>
        <w:trPr>
          <w:trHeight w:val="97" w:hRule="atLeast"/>
          <w:jc w:val="center"/>
        </w:trPr>
        <w:tc>
          <w:tcPr>
            <w:tcW w:w="98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sz w:val="24"/>
                <w:szCs w:val="24"/>
                <w:highlight w:val="none"/>
              </w:rPr>
            </w:pPr>
            <w:r>
              <w:rPr>
                <w:rFonts w:ascii="仿宋" w:hAnsi="仿宋" w:eastAsia="仿宋"/>
                <w:sz w:val="24"/>
                <w:szCs w:val="24"/>
                <w:highlight w:val="none"/>
              </w:rPr>
              <w:t>1.3.2</w:t>
            </w:r>
          </w:p>
        </w:tc>
        <w:tc>
          <w:tcPr>
            <w:tcW w:w="2268" w:type="dxa"/>
            <w:tcBorders>
              <w:top w:val="single" w:color="auto" w:sz="4" w:space="0"/>
              <w:left w:val="nil"/>
              <w:bottom w:val="single" w:color="auto" w:sz="4" w:space="0"/>
              <w:right w:val="single" w:color="auto" w:sz="4" w:space="0"/>
            </w:tcBorders>
            <w:vAlign w:val="center"/>
          </w:tcPr>
          <w:p>
            <w:pPr>
              <w:spacing w:line="360" w:lineRule="auto"/>
              <w:jc w:val="left"/>
              <w:rPr>
                <w:rFonts w:ascii="仿宋" w:hAnsi="仿宋" w:eastAsia="仿宋"/>
                <w:sz w:val="24"/>
                <w:szCs w:val="24"/>
                <w:highlight w:val="none"/>
              </w:rPr>
            </w:pPr>
            <w:r>
              <w:rPr>
                <w:rFonts w:hint="eastAsia" w:ascii="仿宋" w:hAnsi="仿宋" w:eastAsia="仿宋"/>
                <w:sz w:val="24"/>
                <w:szCs w:val="24"/>
                <w:highlight w:val="none"/>
              </w:rPr>
              <w:t>★交货地点</w:t>
            </w:r>
          </w:p>
        </w:tc>
        <w:tc>
          <w:tcPr>
            <w:tcW w:w="6945" w:type="dxa"/>
            <w:tcBorders>
              <w:top w:val="single" w:color="auto" w:sz="4" w:space="0"/>
              <w:left w:val="nil"/>
              <w:bottom w:val="single" w:color="auto" w:sz="4" w:space="0"/>
              <w:right w:val="single" w:color="auto" w:sz="4" w:space="0"/>
            </w:tcBorders>
            <w:vAlign w:val="center"/>
          </w:tcPr>
          <w:p>
            <w:pPr>
              <w:spacing w:line="360" w:lineRule="auto"/>
              <w:rPr>
                <w:rFonts w:ascii="仿宋" w:hAnsi="仿宋" w:eastAsia="仿宋"/>
                <w:sz w:val="24"/>
                <w:szCs w:val="24"/>
                <w:highlight w:val="none"/>
              </w:rPr>
            </w:pPr>
            <w:r>
              <w:rPr>
                <w:rFonts w:hint="eastAsia" w:ascii="仿宋" w:hAnsi="仿宋" w:eastAsia="仿宋"/>
                <w:sz w:val="24"/>
                <w:szCs w:val="24"/>
                <w:highlight w:val="none"/>
              </w:rPr>
              <w:t>北京市区采购人指定地点</w:t>
            </w:r>
          </w:p>
        </w:tc>
      </w:tr>
      <w:tr>
        <w:tblPrEx>
          <w:tblCellMar>
            <w:top w:w="0" w:type="dxa"/>
            <w:left w:w="108" w:type="dxa"/>
            <w:bottom w:w="0" w:type="dxa"/>
            <w:right w:w="108" w:type="dxa"/>
          </w:tblCellMar>
        </w:tblPrEx>
        <w:trPr>
          <w:trHeight w:val="178" w:hRule="atLeast"/>
          <w:jc w:val="center"/>
        </w:trPr>
        <w:tc>
          <w:tcPr>
            <w:tcW w:w="98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sz w:val="24"/>
                <w:szCs w:val="24"/>
                <w:highlight w:val="none"/>
              </w:rPr>
            </w:pPr>
            <w:r>
              <w:rPr>
                <w:rFonts w:hint="eastAsia" w:ascii="仿宋" w:hAnsi="仿宋" w:eastAsia="仿宋"/>
                <w:sz w:val="24"/>
                <w:szCs w:val="24"/>
                <w:highlight w:val="none"/>
              </w:rPr>
              <w:t>1.7</w:t>
            </w:r>
          </w:p>
        </w:tc>
        <w:tc>
          <w:tcPr>
            <w:tcW w:w="2268" w:type="dxa"/>
            <w:tcBorders>
              <w:top w:val="single" w:color="auto" w:sz="4" w:space="0"/>
              <w:left w:val="nil"/>
              <w:bottom w:val="single" w:color="auto" w:sz="4" w:space="0"/>
              <w:right w:val="single" w:color="auto" w:sz="4" w:space="0"/>
            </w:tcBorders>
            <w:vAlign w:val="center"/>
          </w:tcPr>
          <w:p>
            <w:pPr>
              <w:pStyle w:val="89"/>
              <w:spacing w:line="360" w:lineRule="auto"/>
              <w:rPr>
                <w:rFonts w:ascii="仿宋" w:hAnsi="仿宋" w:eastAsia="仿宋" w:cs="Times New Roman"/>
                <w:highlight w:val="none"/>
              </w:rPr>
            </w:pPr>
            <w:r>
              <w:rPr>
                <w:rFonts w:hint="eastAsia" w:ascii="仿宋" w:hAnsi="仿宋" w:eastAsia="仿宋" w:cs="Times New Roman"/>
                <w:highlight w:val="none"/>
              </w:rPr>
              <w:t>招标文件、开标、评标工作咨询</w:t>
            </w:r>
          </w:p>
        </w:tc>
        <w:tc>
          <w:tcPr>
            <w:tcW w:w="6945" w:type="dxa"/>
            <w:tcBorders>
              <w:top w:val="single" w:color="auto" w:sz="4" w:space="0"/>
              <w:left w:val="nil"/>
              <w:bottom w:val="single" w:color="auto" w:sz="4" w:space="0"/>
              <w:right w:val="single" w:color="auto" w:sz="4" w:space="0"/>
            </w:tcBorders>
            <w:vAlign w:val="center"/>
          </w:tcPr>
          <w:p>
            <w:pPr>
              <w:spacing w:line="360" w:lineRule="auto"/>
              <w:rPr>
                <w:rFonts w:ascii="仿宋" w:hAnsi="仿宋" w:eastAsia="仿宋"/>
                <w:sz w:val="24"/>
                <w:szCs w:val="24"/>
                <w:highlight w:val="none"/>
              </w:rPr>
            </w:pPr>
            <w:r>
              <w:rPr>
                <w:rFonts w:hint="eastAsia" w:ascii="仿宋" w:hAnsi="仿宋" w:eastAsia="仿宋"/>
                <w:sz w:val="24"/>
                <w:szCs w:val="24"/>
                <w:highlight w:val="none"/>
              </w:rPr>
              <w:t>联系人：夏笑扬</w:t>
            </w:r>
          </w:p>
          <w:p>
            <w:pPr>
              <w:spacing w:line="360" w:lineRule="auto"/>
              <w:ind w:right="105" w:rightChars="50"/>
              <w:rPr>
                <w:rFonts w:ascii="仿宋" w:hAnsi="仿宋" w:eastAsia="仿宋"/>
                <w:sz w:val="24"/>
                <w:szCs w:val="24"/>
                <w:highlight w:val="none"/>
              </w:rPr>
            </w:pPr>
            <w:r>
              <w:rPr>
                <w:rFonts w:hint="eastAsia" w:ascii="仿宋" w:hAnsi="仿宋" w:eastAsia="仿宋"/>
                <w:sz w:val="24"/>
                <w:szCs w:val="24"/>
                <w:highlight w:val="none"/>
              </w:rPr>
              <w:t>联系电话：</w:t>
            </w:r>
            <w:r>
              <w:rPr>
                <w:rFonts w:ascii="仿宋" w:hAnsi="仿宋" w:eastAsia="仿宋"/>
                <w:sz w:val="24"/>
                <w:szCs w:val="24"/>
                <w:highlight w:val="none"/>
              </w:rPr>
              <w:t>13701165171</w:t>
            </w:r>
          </w:p>
        </w:tc>
      </w:tr>
      <w:tr>
        <w:tblPrEx>
          <w:tblCellMar>
            <w:top w:w="0" w:type="dxa"/>
            <w:left w:w="108" w:type="dxa"/>
            <w:bottom w:w="0" w:type="dxa"/>
            <w:right w:w="108" w:type="dxa"/>
          </w:tblCellMar>
        </w:tblPrEx>
        <w:trPr>
          <w:trHeight w:val="178" w:hRule="atLeast"/>
          <w:jc w:val="center"/>
        </w:trPr>
        <w:tc>
          <w:tcPr>
            <w:tcW w:w="98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sz w:val="24"/>
                <w:szCs w:val="24"/>
                <w:highlight w:val="none"/>
              </w:rPr>
            </w:pPr>
            <w:r>
              <w:rPr>
                <w:rFonts w:hint="eastAsia" w:ascii="仿宋" w:hAnsi="仿宋" w:eastAsia="仿宋"/>
                <w:sz w:val="24"/>
                <w:szCs w:val="24"/>
                <w:highlight w:val="none"/>
              </w:rPr>
              <w:t>1.8</w:t>
            </w:r>
          </w:p>
        </w:tc>
        <w:tc>
          <w:tcPr>
            <w:tcW w:w="2268" w:type="dxa"/>
            <w:tcBorders>
              <w:top w:val="single" w:color="auto" w:sz="4" w:space="0"/>
              <w:left w:val="nil"/>
              <w:bottom w:val="single" w:color="auto" w:sz="4" w:space="0"/>
              <w:right w:val="single" w:color="auto" w:sz="4" w:space="0"/>
            </w:tcBorders>
            <w:vAlign w:val="center"/>
          </w:tcPr>
          <w:p>
            <w:pPr>
              <w:pStyle w:val="89"/>
              <w:overflowPunct w:val="0"/>
              <w:spacing w:line="360" w:lineRule="auto"/>
              <w:ind w:left="38"/>
              <w:rPr>
                <w:rFonts w:ascii="仿宋" w:hAnsi="仿宋" w:eastAsia="仿宋" w:cs="Times New Roman"/>
                <w:kern w:val="2"/>
                <w:highlight w:val="none"/>
              </w:rPr>
            </w:pPr>
            <w:r>
              <w:rPr>
                <w:rFonts w:hint="eastAsia" w:ascii="仿宋" w:hAnsi="仿宋" w:eastAsia="仿宋" w:cs="仿宋_GB2312"/>
                <w:highlight w:val="none"/>
              </w:rPr>
              <w:t>★</w:t>
            </w:r>
            <w:r>
              <w:rPr>
                <w:rFonts w:hint="eastAsia" w:ascii="仿宋" w:hAnsi="仿宋" w:eastAsia="仿宋" w:cs="Times New Roman"/>
                <w:kern w:val="2"/>
                <w:highlight w:val="none"/>
              </w:rPr>
              <w:t>低于成本价不正当竞争预防措施</w:t>
            </w:r>
          </w:p>
        </w:tc>
        <w:tc>
          <w:tcPr>
            <w:tcW w:w="6945" w:type="dxa"/>
            <w:tcBorders>
              <w:top w:val="single" w:color="auto" w:sz="4" w:space="0"/>
              <w:left w:val="nil"/>
              <w:bottom w:val="single" w:color="auto" w:sz="4" w:space="0"/>
              <w:right w:val="single" w:color="auto" w:sz="4" w:space="0"/>
            </w:tcBorders>
            <w:vAlign w:val="center"/>
          </w:tcPr>
          <w:p>
            <w:pPr>
              <w:spacing w:line="360" w:lineRule="auto"/>
              <w:ind w:right="105" w:rightChars="50"/>
              <w:rPr>
                <w:rFonts w:ascii="仿宋" w:hAnsi="仿宋" w:eastAsia="仿宋"/>
                <w:sz w:val="24"/>
                <w:szCs w:val="24"/>
                <w:highlight w:val="none"/>
              </w:rPr>
            </w:pPr>
            <w:bookmarkStart w:id="15" w:name="PO_默认文件内容_111"/>
            <w:r>
              <w:rPr>
                <w:rFonts w:hint="eastAsia" w:ascii="仿宋" w:hAnsi="仿宋" w:eastAsia="仿宋"/>
                <w:sz w:val="24"/>
                <w:szCs w:val="24"/>
                <w:highlight w:val="none"/>
              </w:rPr>
              <w:t>1.评标委员会认为投标人的报价明显低于其他通过符合性审查投标人的报价，有可能影响产品质量或者不能诚信履约的，应当要求其在评标现场合理的时间内提供书面说明，必要时提交相关说明材料。投标人不能证明其报价合理性的，评标委员会应当将其作为无效投标处理（供应商的书面说明材料应当按照国家财务会计制度的 规定要求，逐项就供应商提供的货物、工程和服务的主营业务成本、税金及附加、销售费用、管理费用、财务费用等成本构成事项详细陈述）。</w:t>
            </w:r>
          </w:p>
          <w:p>
            <w:pPr>
              <w:spacing w:line="360" w:lineRule="auto"/>
              <w:ind w:right="105" w:rightChars="50"/>
              <w:rPr>
                <w:rFonts w:ascii="仿宋" w:hAnsi="仿宋" w:eastAsia="仿宋"/>
                <w:sz w:val="24"/>
                <w:szCs w:val="24"/>
                <w:highlight w:val="none"/>
              </w:rPr>
            </w:pPr>
            <w:r>
              <w:rPr>
                <w:rFonts w:ascii="仿宋" w:hAnsi="仿宋" w:eastAsia="仿宋"/>
                <w:sz w:val="24"/>
                <w:szCs w:val="24"/>
                <w:highlight w:val="none"/>
              </w:rPr>
              <w:t>2.</w:t>
            </w:r>
            <w:r>
              <w:rPr>
                <w:rFonts w:hint="eastAsia" w:ascii="仿宋" w:hAnsi="仿宋" w:eastAsia="仿宋"/>
                <w:sz w:val="24"/>
                <w:szCs w:val="24"/>
                <w:highlight w:val="none"/>
              </w:rPr>
              <w:t>投标人书面说明应当签字确认或者加盖公章，否则无效。书面说明的签字确认，由其法定代表人/单位负责人</w:t>
            </w:r>
            <w:r>
              <w:rPr>
                <w:rFonts w:ascii="仿宋" w:hAnsi="仿宋" w:eastAsia="仿宋"/>
                <w:sz w:val="24"/>
                <w:szCs w:val="24"/>
                <w:highlight w:val="none"/>
              </w:rPr>
              <w:t>/</w:t>
            </w:r>
            <w:r>
              <w:rPr>
                <w:rFonts w:hint="eastAsia" w:ascii="仿宋" w:hAnsi="仿宋" w:eastAsia="仿宋"/>
                <w:sz w:val="24"/>
                <w:szCs w:val="24"/>
                <w:highlight w:val="none"/>
              </w:rPr>
              <w:t>本人或者其授权代表签字确认。</w:t>
            </w:r>
          </w:p>
          <w:p>
            <w:pPr>
              <w:spacing w:line="360" w:lineRule="auto"/>
              <w:ind w:right="105" w:rightChars="50"/>
              <w:rPr>
                <w:rFonts w:ascii="仿宋" w:hAnsi="仿宋" w:eastAsia="仿宋"/>
                <w:sz w:val="24"/>
                <w:szCs w:val="24"/>
                <w:highlight w:val="none"/>
              </w:rPr>
            </w:pPr>
            <w:r>
              <w:rPr>
                <w:rFonts w:ascii="仿宋" w:hAnsi="仿宋" w:eastAsia="仿宋"/>
                <w:sz w:val="24"/>
                <w:szCs w:val="24"/>
                <w:highlight w:val="none"/>
              </w:rPr>
              <w:t>3.</w:t>
            </w:r>
            <w:r>
              <w:rPr>
                <w:rFonts w:hint="eastAsia" w:ascii="仿宋" w:hAnsi="仿宋" w:eastAsia="仿宋"/>
                <w:sz w:val="24"/>
                <w:szCs w:val="24"/>
                <w:highlight w:val="none"/>
              </w:rPr>
              <w:t>投标人提供书面说明后，评标委员会应当结合采购项目采购需求、专业实际情况、投标人财务状况报告、与其他投标人比较情况等就投标人书面说明进行审查评价。投标人拒绝或者变相拒绝提供有效书面说明或者书面说明不能证明其报价合理性的或未在规定时间内递交有效书面说明书的，评标委员会应当将其投标文件作为无效处理。。</w:t>
            </w:r>
            <w:bookmarkEnd w:id="15"/>
          </w:p>
        </w:tc>
      </w:tr>
      <w:tr>
        <w:tblPrEx>
          <w:tblCellMar>
            <w:top w:w="0" w:type="dxa"/>
            <w:left w:w="108" w:type="dxa"/>
            <w:bottom w:w="0" w:type="dxa"/>
            <w:right w:w="108" w:type="dxa"/>
          </w:tblCellMar>
        </w:tblPrEx>
        <w:trPr>
          <w:trHeight w:val="178" w:hRule="atLeast"/>
          <w:jc w:val="center"/>
        </w:trPr>
        <w:tc>
          <w:tcPr>
            <w:tcW w:w="98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sz w:val="24"/>
                <w:szCs w:val="24"/>
                <w:highlight w:val="none"/>
              </w:rPr>
            </w:pPr>
            <w:r>
              <w:rPr>
                <w:rFonts w:hint="eastAsia" w:ascii="仿宋" w:hAnsi="仿宋" w:eastAsia="仿宋"/>
                <w:sz w:val="24"/>
                <w:szCs w:val="24"/>
                <w:highlight w:val="none"/>
              </w:rPr>
              <w:t>1.9</w:t>
            </w:r>
          </w:p>
        </w:tc>
        <w:tc>
          <w:tcPr>
            <w:tcW w:w="2268" w:type="dxa"/>
            <w:tcBorders>
              <w:top w:val="single" w:color="auto" w:sz="4" w:space="0"/>
              <w:left w:val="nil"/>
              <w:bottom w:val="single" w:color="auto" w:sz="4" w:space="0"/>
              <w:right w:val="single" w:color="auto" w:sz="4" w:space="0"/>
            </w:tcBorders>
            <w:vAlign w:val="center"/>
          </w:tcPr>
          <w:p>
            <w:pPr>
              <w:pStyle w:val="89"/>
              <w:spacing w:line="360" w:lineRule="auto"/>
              <w:rPr>
                <w:rFonts w:ascii="仿宋" w:hAnsi="仿宋" w:eastAsia="仿宋" w:cs="Times New Roman"/>
                <w:highlight w:val="none"/>
              </w:rPr>
            </w:pPr>
            <w:r>
              <w:rPr>
                <w:rFonts w:hint="eastAsia" w:ascii="仿宋" w:hAnsi="仿宋" w:eastAsia="仿宋" w:cs="Times New Roman"/>
                <w:highlight w:val="none"/>
              </w:rPr>
              <w:t>小微企业（监狱企业、</w:t>
            </w:r>
            <w:r>
              <w:rPr>
                <w:rFonts w:hint="eastAsia" w:ascii="仿宋" w:hAnsi="仿宋" w:eastAsia="仿宋"/>
                <w:highlight w:val="none"/>
              </w:rPr>
              <w:t>残疾人福利性单位视同小微企业</w:t>
            </w:r>
            <w:r>
              <w:rPr>
                <w:rFonts w:hint="eastAsia" w:ascii="仿宋" w:hAnsi="仿宋" w:eastAsia="仿宋" w:cs="Times New Roman"/>
                <w:highlight w:val="none"/>
              </w:rPr>
              <w:t>）价格扣除</w:t>
            </w:r>
          </w:p>
        </w:tc>
        <w:tc>
          <w:tcPr>
            <w:tcW w:w="6945" w:type="dxa"/>
            <w:tcBorders>
              <w:top w:val="single" w:color="auto" w:sz="4" w:space="0"/>
              <w:left w:val="nil"/>
              <w:bottom w:val="single" w:color="auto" w:sz="4" w:space="0"/>
              <w:right w:val="single" w:color="auto" w:sz="4" w:space="0"/>
            </w:tcBorders>
            <w:vAlign w:val="center"/>
          </w:tcPr>
          <w:p>
            <w:pPr>
              <w:widowControl/>
              <w:spacing w:line="360" w:lineRule="auto"/>
              <w:rPr>
                <w:rFonts w:ascii="仿宋" w:hAnsi="仿宋" w:eastAsia="仿宋"/>
                <w:kern w:val="0"/>
                <w:sz w:val="24"/>
                <w:szCs w:val="24"/>
                <w:highlight w:val="none"/>
              </w:rPr>
            </w:pPr>
            <w:r>
              <w:rPr>
                <w:rFonts w:hint="eastAsia" w:ascii="仿宋" w:hAnsi="仿宋" w:eastAsia="仿宋"/>
                <w:kern w:val="0"/>
                <w:sz w:val="24"/>
                <w:szCs w:val="24"/>
                <w:highlight w:val="none"/>
              </w:rPr>
              <w:t>小微企业（监狱企业、残疾人福利性单位视同小微企业）价格扣除：</w:t>
            </w:r>
          </w:p>
          <w:p>
            <w:pPr>
              <w:widowControl/>
              <w:spacing w:line="360" w:lineRule="auto"/>
              <w:rPr>
                <w:rFonts w:ascii="仿宋" w:hAnsi="仿宋" w:eastAsia="仿宋"/>
                <w:kern w:val="0"/>
                <w:sz w:val="24"/>
                <w:szCs w:val="24"/>
                <w:highlight w:val="none"/>
              </w:rPr>
            </w:pPr>
            <w:r>
              <w:rPr>
                <w:rFonts w:hint="eastAsia" w:ascii="仿宋" w:hAnsi="仿宋" w:eastAsia="仿宋"/>
                <w:kern w:val="0"/>
                <w:sz w:val="24"/>
                <w:szCs w:val="24"/>
                <w:highlight w:val="none"/>
              </w:rPr>
              <w:t>1.根据《政府采购促进中小企业发展暂行办法》（财库[2020]46号）、《关于政府采购支持监狱企业发展有关问题的通知》（财库[2014]68号）、《三部门联合发布关于促进残疾人就业政府采购政策的通知》（财库[2017]141号）的规定，对小型和微型企业、监狱企业及残疾人福利性单位产品的价格给予6</w:t>
            </w:r>
            <w:r>
              <w:rPr>
                <w:rFonts w:ascii="仿宋" w:hAnsi="仿宋" w:eastAsia="仿宋"/>
                <w:kern w:val="0"/>
                <w:sz w:val="24"/>
                <w:szCs w:val="24"/>
                <w:highlight w:val="none"/>
              </w:rPr>
              <w:t>%</w:t>
            </w:r>
            <w:r>
              <w:rPr>
                <w:rFonts w:hint="eastAsia" w:ascii="仿宋" w:hAnsi="仿宋" w:eastAsia="仿宋"/>
                <w:kern w:val="0"/>
                <w:sz w:val="24"/>
                <w:szCs w:val="24"/>
                <w:highlight w:val="none"/>
              </w:rPr>
              <w:t>的价格扣除，用扣除后的价格参与评标（同时为以上两种及以上企业的，价格不重复扣除）。</w:t>
            </w:r>
          </w:p>
          <w:p>
            <w:pPr>
              <w:widowControl/>
              <w:spacing w:line="360" w:lineRule="auto"/>
              <w:rPr>
                <w:rFonts w:ascii="仿宋" w:hAnsi="仿宋" w:eastAsia="仿宋"/>
                <w:kern w:val="0"/>
                <w:sz w:val="24"/>
                <w:szCs w:val="24"/>
                <w:highlight w:val="none"/>
              </w:rPr>
            </w:pPr>
            <w:r>
              <w:rPr>
                <w:rFonts w:hint="eastAsia" w:ascii="仿宋" w:hAnsi="仿宋" w:eastAsia="仿宋"/>
                <w:kern w:val="0"/>
                <w:sz w:val="24"/>
                <w:szCs w:val="24"/>
                <w:highlight w:val="none"/>
              </w:rPr>
              <w:t>2.参加政府采购活动的中小企业应当提供《中小企业声明函》原件，监狱企业应当</w:t>
            </w:r>
            <w:r>
              <w:rPr>
                <w:rFonts w:ascii="仿宋" w:hAnsi="仿宋" w:eastAsia="仿宋" w:cs="宋体"/>
                <w:sz w:val="24"/>
                <w:szCs w:val="24"/>
                <w:highlight w:val="none"/>
                <w:lang w:val="zh-TW" w:eastAsia="zh-TW"/>
              </w:rPr>
              <w:t>提供由省级及以上监狱管理局、戒毒管理局（含新疆生产建设兵团）出具的供应商属于监狱企业的证明文件</w:t>
            </w:r>
            <w:r>
              <w:rPr>
                <w:rFonts w:hint="eastAsia" w:ascii="仿宋" w:hAnsi="仿宋" w:eastAsia="仿宋" w:cs="宋体"/>
                <w:sz w:val="24"/>
                <w:szCs w:val="24"/>
                <w:highlight w:val="none"/>
                <w:lang w:val="zh-TW"/>
              </w:rPr>
              <w:t>复印件（加盖鲜章），残疾人福利性单位应当提供《残疾人福利性单位声明函》原件。</w:t>
            </w:r>
          </w:p>
          <w:p>
            <w:pPr>
              <w:widowControl/>
              <w:spacing w:line="360" w:lineRule="auto"/>
              <w:rPr>
                <w:rFonts w:ascii="仿宋" w:hAnsi="仿宋" w:eastAsia="仿宋"/>
                <w:kern w:val="0"/>
                <w:sz w:val="24"/>
                <w:szCs w:val="24"/>
                <w:highlight w:val="none"/>
              </w:rPr>
            </w:pPr>
            <w:r>
              <w:rPr>
                <w:rFonts w:hint="eastAsia" w:ascii="仿宋" w:hAnsi="仿宋" w:eastAsia="仿宋"/>
                <w:kern w:val="0"/>
                <w:sz w:val="24"/>
                <w:szCs w:val="24"/>
                <w:highlight w:val="none"/>
              </w:rPr>
              <w:t>3.大中型企业和其他自然人、法人或者其他组织与小型、微型企业组成联合体共同参加非专门面向中小企业的政府采购活动的，联合体投标协议中约定，小型、微型企业的协议合同金额占到联合体投标协议合同总金额30%以上的，可给予联合体3%的价格扣除。</w:t>
            </w:r>
          </w:p>
          <w:p>
            <w:pPr>
              <w:widowControl/>
              <w:spacing w:line="360" w:lineRule="auto"/>
              <w:rPr>
                <w:rFonts w:ascii="仿宋" w:hAnsi="仿宋" w:eastAsia="仿宋"/>
                <w:kern w:val="0"/>
                <w:sz w:val="24"/>
                <w:szCs w:val="24"/>
                <w:highlight w:val="none"/>
              </w:rPr>
            </w:pPr>
            <w:r>
              <w:rPr>
                <w:rFonts w:hint="eastAsia" w:ascii="仿宋" w:hAnsi="仿宋" w:eastAsia="仿宋"/>
                <w:kern w:val="0"/>
                <w:sz w:val="24"/>
                <w:szCs w:val="24"/>
                <w:highlight w:val="none"/>
              </w:rPr>
              <w:t>联合体各方均为小型、微型企业的，联合体视同为小型、微型企业享受规定的扶持政策。组成联合体的大中型企业和其他自然人、法人或者其他组织，与小型、微型企业之间不得存在投资关系。</w:t>
            </w:r>
          </w:p>
        </w:tc>
      </w:tr>
      <w:tr>
        <w:tblPrEx>
          <w:tblCellMar>
            <w:top w:w="0" w:type="dxa"/>
            <w:left w:w="108" w:type="dxa"/>
            <w:bottom w:w="0" w:type="dxa"/>
            <w:right w:w="108" w:type="dxa"/>
          </w:tblCellMar>
        </w:tblPrEx>
        <w:trPr>
          <w:trHeight w:val="178" w:hRule="atLeast"/>
          <w:jc w:val="center"/>
        </w:trPr>
        <w:tc>
          <w:tcPr>
            <w:tcW w:w="98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sz w:val="24"/>
                <w:szCs w:val="24"/>
                <w:highlight w:val="none"/>
              </w:rPr>
            </w:pPr>
            <w:r>
              <w:rPr>
                <w:rFonts w:hint="eastAsia" w:ascii="仿宋" w:hAnsi="仿宋" w:eastAsia="仿宋"/>
                <w:sz w:val="24"/>
                <w:szCs w:val="24"/>
                <w:highlight w:val="none"/>
              </w:rPr>
              <w:t>1.10</w:t>
            </w:r>
          </w:p>
        </w:tc>
        <w:tc>
          <w:tcPr>
            <w:tcW w:w="2268"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仿宋" w:hAnsi="仿宋" w:eastAsia="仿宋"/>
                <w:kern w:val="0"/>
                <w:sz w:val="24"/>
                <w:szCs w:val="24"/>
                <w:highlight w:val="none"/>
              </w:rPr>
            </w:pPr>
            <w:r>
              <w:rPr>
                <w:rFonts w:hint="eastAsia" w:ascii="仿宋" w:hAnsi="仿宋" w:eastAsia="仿宋"/>
                <w:kern w:val="0"/>
                <w:sz w:val="24"/>
                <w:szCs w:val="24"/>
                <w:highlight w:val="none"/>
              </w:rPr>
              <w:t>节能、环保及无线局域网产品政府采购政策、扶持不发达地区和少数民族地区政策</w:t>
            </w:r>
          </w:p>
        </w:tc>
        <w:tc>
          <w:tcPr>
            <w:tcW w:w="6945" w:type="dxa"/>
            <w:tcBorders>
              <w:top w:val="single" w:color="auto" w:sz="4" w:space="0"/>
              <w:left w:val="nil"/>
              <w:bottom w:val="single" w:color="auto" w:sz="4" w:space="0"/>
              <w:right w:val="single" w:color="auto" w:sz="4" w:space="0"/>
            </w:tcBorders>
            <w:vAlign w:val="center"/>
          </w:tcPr>
          <w:p>
            <w:pPr>
              <w:widowControl/>
              <w:spacing w:line="360" w:lineRule="auto"/>
              <w:rPr>
                <w:rFonts w:ascii="仿宋" w:hAnsi="仿宋" w:eastAsia="仿宋"/>
                <w:kern w:val="0"/>
                <w:sz w:val="24"/>
                <w:szCs w:val="24"/>
                <w:highlight w:val="none"/>
              </w:rPr>
            </w:pPr>
            <w:r>
              <w:rPr>
                <w:rFonts w:hint="eastAsia" w:ascii="仿宋" w:hAnsi="仿宋" w:eastAsia="仿宋"/>
                <w:kern w:val="0"/>
                <w:sz w:val="24"/>
                <w:szCs w:val="24"/>
                <w:highlight w:val="none"/>
              </w:rPr>
              <w:t>一</w:t>
            </w:r>
            <w:r>
              <w:rPr>
                <w:rFonts w:ascii="仿宋" w:hAnsi="仿宋" w:eastAsia="仿宋"/>
                <w:kern w:val="0"/>
                <w:sz w:val="24"/>
                <w:szCs w:val="24"/>
                <w:highlight w:val="none"/>
              </w:rPr>
              <w:t>、</w:t>
            </w:r>
            <w:r>
              <w:rPr>
                <w:rFonts w:hint="eastAsia" w:ascii="仿宋" w:hAnsi="仿宋" w:eastAsia="仿宋"/>
                <w:kern w:val="0"/>
                <w:sz w:val="24"/>
                <w:szCs w:val="24"/>
                <w:highlight w:val="none"/>
              </w:rPr>
              <w:t>节能、</w:t>
            </w:r>
            <w:r>
              <w:rPr>
                <w:rFonts w:ascii="仿宋" w:hAnsi="仿宋" w:eastAsia="仿宋"/>
                <w:kern w:val="0"/>
                <w:sz w:val="24"/>
                <w:szCs w:val="24"/>
                <w:highlight w:val="none"/>
              </w:rPr>
              <w:t>环保产品政府采购政策：</w:t>
            </w:r>
          </w:p>
          <w:p>
            <w:pPr>
              <w:widowControl/>
              <w:spacing w:line="360" w:lineRule="auto"/>
              <w:rPr>
                <w:rFonts w:ascii="仿宋" w:hAnsi="仿宋" w:eastAsia="仿宋"/>
                <w:kern w:val="0"/>
                <w:sz w:val="24"/>
                <w:szCs w:val="24"/>
                <w:highlight w:val="none"/>
              </w:rPr>
            </w:pPr>
            <w:r>
              <w:rPr>
                <w:rFonts w:hint="eastAsia" w:ascii="仿宋" w:hAnsi="仿宋" w:eastAsia="仿宋"/>
                <w:kern w:val="0"/>
                <w:sz w:val="24"/>
                <w:szCs w:val="24"/>
                <w:highlight w:val="none"/>
              </w:rPr>
              <w:t>根据《财政部发展改革委 生态环境部 市场监管总局关于调整优化节能产品、环境标志产品政府采购执行机制的通知》（财库〔2019〕9号）相关要求，依据品目清单和认证证书实施政府优先采购和强制采购。本项目采购的产品属于品目清单范围的，依据国家确定的认证机构出具的、处于有效期之内的节能产品、环境标志产品认证证书，对获得证书的产品实施政府优先采购或强制采购。</w:t>
            </w:r>
          </w:p>
          <w:p>
            <w:pPr>
              <w:widowControl/>
              <w:spacing w:line="360" w:lineRule="auto"/>
              <w:rPr>
                <w:rFonts w:ascii="仿宋" w:hAnsi="仿宋" w:eastAsia="仿宋"/>
                <w:b/>
                <w:kern w:val="0"/>
                <w:sz w:val="24"/>
                <w:szCs w:val="24"/>
                <w:highlight w:val="none"/>
              </w:rPr>
            </w:pPr>
            <w:r>
              <w:rPr>
                <w:rFonts w:hint="eastAsia" w:ascii="仿宋" w:hAnsi="仿宋" w:eastAsia="仿宋"/>
                <w:b/>
                <w:kern w:val="0"/>
                <w:sz w:val="24"/>
                <w:szCs w:val="24"/>
                <w:highlight w:val="none"/>
              </w:rPr>
              <w:t>★本项目采购的产品属于品目清单强制采购范围的，供应商应按上述要求提供产品认证证书复印件并加盖供应商单位公章（鲜章），否则投标无效。</w:t>
            </w:r>
          </w:p>
          <w:p>
            <w:pPr>
              <w:widowControl/>
              <w:spacing w:line="360" w:lineRule="auto"/>
              <w:rPr>
                <w:rFonts w:ascii="仿宋" w:hAnsi="仿宋" w:eastAsia="仿宋"/>
                <w:kern w:val="0"/>
                <w:sz w:val="24"/>
                <w:szCs w:val="24"/>
                <w:highlight w:val="none"/>
              </w:rPr>
            </w:pPr>
            <w:r>
              <w:rPr>
                <w:rFonts w:hint="eastAsia" w:ascii="仿宋" w:hAnsi="仿宋" w:eastAsia="仿宋"/>
                <w:kern w:val="0"/>
                <w:sz w:val="24"/>
                <w:szCs w:val="24"/>
                <w:highlight w:val="none"/>
              </w:rPr>
              <w:t>本项目采购的产品属于品目清单优先采购范围的，按照第六章《综合评分明细表》的规则进行加分。</w:t>
            </w:r>
          </w:p>
          <w:p>
            <w:pPr>
              <w:widowControl/>
              <w:spacing w:line="360" w:lineRule="auto"/>
              <w:rPr>
                <w:rFonts w:ascii="仿宋" w:hAnsi="仿宋" w:eastAsia="仿宋"/>
                <w:kern w:val="0"/>
                <w:sz w:val="24"/>
                <w:szCs w:val="24"/>
                <w:highlight w:val="none"/>
              </w:rPr>
            </w:pPr>
            <w:r>
              <w:rPr>
                <w:rFonts w:hint="eastAsia" w:ascii="仿宋" w:hAnsi="仿宋" w:eastAsia="仿宋"/>
                <w:kern w:val="0"/>
                <w:sz w:val="24"/>
                <w:szCs w:val="24"/>
                <w:highlight w:val="none"/>
              </w:rPr>
              <w:t>注：对政府采购节能产品、环境标志产品实施品目清单管理。财政部、发展改革委、生态环境部等部门确定实施政府优先采购和强制采购的产品类别，以品目清单的形式发布并适时调整。</w:t>
            </w:r>
          </w:p>
          <w:p>
            <w:pPr>
              <w:widowControl/>
              <w:spacing w:line="360" w:lineRule="auto"/>
              <w:rPr>
                <w:rFonts w:ascii="仿宋" w:hAnsi="仿宋" w:eastAsia="仿宋"/>
                <w:kern w:val="0"/>
                <w:sz w:val="24"/>
                <w:szCs w:val="24"/>
                <w:highlight w:val="none"/>
              </w:rPr>
            </w:pPr>
            <w:r>
              <w:rPr>
                <w:rFonts w:hint="eastAsia" w:ascii="仿宋" w:hAnsi="仿宋" w:eastAsia="仿宋"/>
                <w:kern w:val="0"/>
                <w:sz w:val="24"/>
                <w:szCs w:val="24"/>
                <w:highlight w:val="none"/>
              </w:rPr>
              <w:t>二</w:t>
            </w:r>
            <w:r>
              <w:rPr>
                <w:rFonts w:ascii="仿宋" w:hAnsi="仿宋" w:eastAsia="仿宋"/>
                <w:kern w:val="0"/>
                <w:sz w:val="24"/>
                <w:szCs w:val="24"/>
                <w:highlight w:val="none"/>
              </w:rPr>
              <w:t>、</w:t>
            </w:r>
            <w:r>
              <w:rPr>
                <w:rFonts w:hint="eastAsia" w:ascii="仿宋" w:hAnsi="仿宋" w:eastAsia="仿宋"/>
                <w:kern w:val="0"/>
                <w:sz w:val="24"/>
                <w:szCs w:val="24"/>
                <w:highlight w:val="none"/>
              </w:rPr>
              <w:t>无线局域网产品政府采购政策：</w:t>
            </w:r>
          </w:p>
          <w:p>
            <w:pPr>
              <w:widowControl/>
              <w:spacing w:line="360" w:lineRule="auto"/>
              <w:rPr>
                <w:rFonts w:ascii="仿宋" w:hAnsi="仿宋" w:eastAsia="仿宋"/>
                <w:kern w:val="0"/>
                <w:sz w:val="24"/>
                <w:szCs w:val="24"/>
                <w:highlight w:val="none"/>
              </w:rPr>
            </w:pPr>
            <w:r>
              <w:rPr>
                <w:rFonts w:hint="eastAsia" w:ascii="仿宋" w:hAnsi="仿宋" w:eastAsia="仿宋"/>
                <w:kern w:val="0"/>
                <w:sz w:val="24"/>
                <w:szCs w:val="24"/>
                <w:highlight w:val="none"/>
              </w:rPr>
              <w:t>本项目采购的产品属于中国</w:t>
            </w:r>
            <w:r>
              <w:rPr>
                <w:rFonts w:ascii="仿宋" w:hAnsi="仿宋" w:eastAsia="仿宋"/>
                <w:kern w:val="0"/>
                <w:sz w:val="24"/>
                <w:szCs w:val="24"/>
                <w:highlight w:val="none"/>
              </w:rPr>
              <w:t>政府采购网公布的</w:t>
            </w:r>
            <w:r>
              <w:rPr>
                <w:rFonts w:hint="eastAsia" w:ascii="仿宋" w:hAnsi="仿宋" w:eastAsia="仿宋"/>
                <w:kern w:val="0"/>
                <w:sz w:val="24"/>
                <w:szCs w:val="24"/>
                <w:highlight w:val="none"/>
              </w:rPr>
              <w:t>《无线局域网认证产品政府采购清单》的，按照第六章《综合评分明细表》的规则进行加分。</w:t>
            </w:r>
          </w:p>
          <w:p>
            <w:pPr>
              <w:widowControl/>
              <w:spacing w:line="360" w:lineRule="auto"/>
              <w:rPr>
                <w:rFonts w:ascii="仿宋" w:hAnsi="仿宋" w:eastAsia="仿宋"/>
                <w:kern w:val="0"/>
                <w:sz w:val="24"/>
                <w:szCs w:val="24"/>
                <w:highlight w:val="none"/>
              </w:rPr>
            </w:pPr>
            <w:r>
              <w:rPr>
                <w:rFonts w:hint="eastAsia" w:ascii="仿宋" w:hAnsi="仿宋" w:eastAsia="仿宋"/>
                <w:kern w:val="0"/>
                <w:sz w:val="24"/>
                <w:szCs w:val="24"/>
                <w:highlight w:val="none"/>
              </w:rPr>
              <w:t>三、扶持不发达地区和少数民族地区</w:t>
            </w:r>
          </w:p>
          <w:p>
            <w:pPr>
              <w:widowControl/>
              <w:spacing w:line="360" w:lineRule="auto"/>
              <w:rPr>
                <w:rFonts w:ascii="仿宋" w:hAnsi="仿宋" w:eastAsia="仿宋"/>
                <w:kern w:val="0"/>
                <w:sz w:val="24"/>
                <w:szCs w:val="24"/>
                <w:highlight w:val="none"/>
              </w:rPr>
            </w:pPr>
            <w:r>
              <w:rPr>
                <w:rFonts w:hint="eastAsia" w:ascii="仿宋" w:hAnsi="仿宋" w:eastAsia="仿宋"/>
                <w:kern w:val="0"/>
                <w:sz w:val="24"/>
                <w:szCs w:val="24"/>
                <w:highlight w:val="none"/>
              </w:rPr>
              <w:t>供应商评审排名存在并列情况的，采购人依法确定中标人时，优先确定不发达地区和少数民族地区的供应商为中标人（不发达地区或少数民族地区的供应商需提供属于不发达地区或少数民族地区的相关证明材料，或供应商注册地为少数民族地区）。</w:t>
            </w:r>
          </w:p>
        </w:tc>
      </w:tr>
      <w:tr>
        <w:tblPrEx>
          <w:tblCellMar>
            <w:top w:w="0" w:type="dxa"/>
            <w:left w:w="108" w:type="dxa"/>
            <w:bottom w:w="0" w:type="dxa"/>
            <w:right w:w="108" w:type="dxa"/>
          </w:tblCellMar>
        </w:tblPrEx>
        <w:trPr>
          <w:trHeight w:val="178" w:hRule="atLeast"/>
          <w:jc w:val="center"/>
        </w:trPr>
        <w:tc>
          <w:tcPr>
            <w:tcW w:w="98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sz w:val="24"/>
                <w:szCs w:val="24"/>
                <w:highlight w:val="none"/>
              </w:rPr>
            </w:pPr>
            <w:r>
              <w:rPr>
                <w:rFonts w:hint="eastAsia" w:ascii="仿宋" w:hAnsi="仿宋" w:eastAsia="仿宋"/>
                <w:sz w:val="24"/>
                <w:szCs w:val="24"/>
                <w:highlight w:val="none"/>
              </w:rPr>
              <w:t>2</w:t>
            </w:r>
            <w:r>
              <w:rPr>
                <w:rFonts w:ascii="仿宋" w:hAnsi="仿宋" w:eastAsia="仿宋"/>
                <w:sz w:val="24"/>
                <w:szCs w:val="24"/>
                <w:highlight w:val="none"/>
              </w:rPr>
              <w:t>.3</w:t>
            </w:r>
          </w:p>
        </w:tc>
        <w:tc>
          <w:tcPr>
            <w:tcW w:w="2268"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仿宋" w:hAnsi="仿宋" w:eastAsia="仿宋"/>
                <w:kern w:val="0"/>
                <w:sz w:val="24"/>
                <w:szCs w:val="24"/>
                <w:highlight w:val="none"/>
              </w:rPr>
            </w:pPr>
            <w:r>
              <w:rPr>
                <w:rFonts w:hint="eastAsia" w:ascii="仿宋" w:hAnsi="仿宋" w:eastAsia="仿宋"/>
                <w:kern w:val="0"/>
                <w:sz w:val="24"/>
                <w:szCs w:val="24"/>
                <w:highlight w:val="none"/>
              </w:rPr>
              <w:t>答疑会和现场考察</w:t>
            </w:r>
          </w:p>
        </w:tc>
        <w:tc>
          <w:tcPr>
            <w:tcW w:w="6945" w:type="dxa"/>
            <w:tcBorders>
              <w:top w:val="single" w:color="auto" w:sz="4" w:space="0"/>
              <w:left w:val="nil"/>
              <w:bottom w:val="single" w:color="auto" w:sz="4" w:space="0"/>
              <w:right w:val="single" w:color="auto" w:sz="4" w:space="0"/>
            </w:tcBorders>
            <w:vAlign w:val="center"/>
          </w:tcPr>
          <w:p>
            <w:pPr>
              <w:pStyle w:val="89"/>
              <w:spacing w:line="360" w:lineRule="auto"/>
              <w:ind w:left="65" w:leftChars="31"/>
              <w:jc w:val="both"/>
              <w:rPr>
                <w:rFonts w:ascii="仿宋" w:hAnsi="仿宋" w:eastAsia="仿宋"/>
                <w:highlight w:val="none"/>
              </w:rPr>
            </w:pPr>
            <w:r>
              <w:rPr>
                <w:rFonts w:hint="eastAsia" w:ascii="仿宋" w:hAnsi="仿宋" w:eastAsia="仿宋"/>
                <w:bCs/>
                <w:highlight w:val="none"/>
              </w:rPr>
              <w:t>□</w:t>
            </w:r>
            <w:r>
              <w:rPr>
                <w:rFonts w:hint="eastAsia" w:ascii="仿宋" w:hAnsi="仿宋" w:eastAsia="仿宋" w:cs="Times New Roman"/>
                <w:kern w:val="2"/>
                <w:highlight w:val="none"/>
              </w:rPr>
              <w:t>统一组织</w:t>
            </w:r>
            <w:r>
              <w:rPr>
                <w:rFonts w:hint="eastAsia" w:ascii="仿宋" w:hAnsi="仿宋" w:eastAsia="仿宋"/>
                <w:highlight w:val="none"/>
              </w:rPr>
              <w:t>答疑会和现场考察</w:t>
            </w:r>
          </w:p>
          <w:p>
            <w:pPr>
              <w:pStyle w:val="89"/>
              <w:spacing w:line="360" w:lineRule="auto"/>
              <w:ind w:left="65" w:leftChars="31"/>
              <w:jc w:val="both"/>
              <w:rPr>
                <w:rFonts w:ascii="仿宋" w:hAnsi="仿宋" w:eastAsia="仿宋"/>
                <w:highlight w:val="none"/>
              </w:rPr>
            </w:pPr>
            <w:r>
              <w:rPr>
                <w:rFonts w:hint="eastAsia" w:ascii="仿宋" w:hAnsi="仿宋" w:eastAsia="仿宋"/>
                <w:highlight w:val="none"/>
              </w:rPr>
              <w:t>联系人：</w:t>
            </w:r>
          </w:p>
          <w:p>
            <w:pPr>
              <w:pStyle w:val="89"/>
              <w:spacing w:line="360" w:lineRule="auto"/>
              <w:ind w:left="65" w:leftChars="31"/>
              <w:jc w:val="both"/>
              <w:rPr>
                <w:rFonts w:ascii="仿宋" w:hAnsi="仿宋" w:eastAsia="仿宋"/>
                <w:highlight w:val="none"/>
              </w:rPr>
            </w:pPr>
            <w:r>
              <w:rPr>
                <w:rFonts w:hint="eastAsia" w:ascii="仿宋" w:hAnsi="仿宋" w:eastAsia="仿宋"/>
                <w:highlight w:val="none"/>
              </w:rPr>
              <w:t>联系电话：</w:t>
            </w:r>
          </w:p>
          <w:p>
            <w:pPr>
              <w:pStyle w:val="89"/>
              <w:spacing w:line="360" w:lineRule="auto"/>
              <w:ind w:left="65" w:leftChars="31"/>
              <w:jc w:val="both"/>
              <w:rPr>
                <w:rFonts w:ascii="仿宋" w:hAnsi="仿宋" w:eastAsia="仿宋"/>
                <w:highlight w:val="none"/>
              </w:rPr>
            </w:pPr>
            <w:r>
              <w:rPr>
                <w:rFonts w:hint="eastAsia" w:ascii="仿宋" w:hAnsi="仿宋" w:eastAsia="仿宋"/>
                <w:highlight w:val="none"/>
              </w:rPr>
              <w:t>时间：</w:t>
            </w:r>
          </w:p>
          <w:p>
            <w:pPr>
              <w:pStyle w:val="89"/>
              <w:spacing w:line="360" w:lineRule="auto"/>
              <w:ind w:left="65" w:leftChars="31"/>
              <w:jc w:val="both"/>
              <w:rPr>
                <w:rFonts w:ascii="仿宋" w:hAnsi="仿宋" w:eastAsia="仿宋"/>
                <w:highlight w:val="none"/>
              </w:rPr>
            </w:pPr>
            <w:r>
              <w:rPr>
                <w:rFonts w:hint="eastAsia" w:ascii="仿宋" w:hAnsi="仿宋" w:eastAsia="仿宋"/>
                <w:highlight w:val="none"/>
              </w:rPr>
              <w:t>地点：</w:t>
            </w:r>
          </w:p>
          <w:p>
            <w:pPr>
              <w:pStyle w:val="89"/>
              <w:spacing w:line="360" w:lineRule="auto"/>
              <w:ind w:left="65" w:leftChars="31"/>
              <w:jc w:val="both"/>
              <w:rPr>
                <w:rFonts w:ascii="仿宋" w:hAnsi="仿宋" w:eastAsia="仿宋"/>
                <w:highlight w:val="none"/>
              </w:rPr>
            </w:pPr>
            <w:r>
              <w:rPr>
                <w:rFonts w:hint="eastAsia" w:ascii="仿宋" w:hAnsi="仿宋" w:eastAsia="仿宋"/>
                <w:highlight w:val="none"/>
              </w:rPr>
              <w:t>■供应商自行现场考察（如需要）</w:t>
            </w:r>
          </w:p>
          <w:p>
            <w:pPr>
              <w:widowControl/>
              <w:spacing w:line="360" w:lineRule="auto"/>
              <w:rPr>
                <w:rFonts w:ascii="仿宋" w:hAnsi="仿宋" w:eastAsia="仿宋"/>
                <w:sz w:val="24"/>
                <w:szCs w:val="24"/>
                <w:highlight w:val="none"/>
              </w:rPr>
            </w:pPr>
            <w:r>
              <w:rPr>
                <w:rFonts w:hint="eastAsia" w:ascii="仿宋" w:hAnsi="仿宋" w:eastAsia="仿宋"/>
                <w:sz w:val="24"/>
                <w:szCs w:val="24"/>
                <w:highlight w:val="none"/>
              </w:rPr>
              <w:t>联系人：夏笑扬</w:t>
            </w:r>
          </w:p>
          <w:p>
            <w:pPr>
              <w:widowControl/>
              <w:spacing w:line="360" w:lineRule="auto"/>
              <w:rPr>
                <w:rFonts w:ascii="仿宋" w:hAnsi="仿宋" w:eastAsia="仿宋"/>
                <w:kern w:val="0"/>
                <w:sz w:val="24"/>
                <w:szCs w:val="24"/>
                <w:highlight w:val="none"/>
              </w:rPr>
            </w:pPr>
            <w:r>
              <w:rPr>
                <w:rFonts w:hint="eastAsia" w:ascii="仿宋" w:hAnsi="仿宋" w:eastAsia="仿宋"/>
                <w:kern w:val="0"/>
                <w:sz w:val="24"/>
                <w:szCs w:val="24"/>
                <w:highlight w:val="none"/>
              </w:rPr>
              <w:t>联系电话：1</w:t>
            </w:r>
            <w:r>
              <w:rPr>
                <w:rFonts w:ascii="仿宋" w:hAnsi="仿宋" w:eastAsia="仿宋"/>
                <w:kern w:val="0"/>
                <w:sz w:val="24"/>
                <w:szCs w:val="24"/>
                <w:highlight w:val="none"/>
              </w:rPr>
              <w:t>3701165171</w:t>
            </w:r>
          </w:p>
        </w:tc>
      </w:tr>
      <w:tr>
        <w:tblPrEx>
          <w:tblCellMar>
            <w:top w:w="0" w:type="dxa"/>
            <w:left w:w="108" w:type="dxa"/>
            <w:bottom w:w="0" w:type="dxa"/>
            <w:right w:w="108" w:type="dxa"/>
          </w:tblCellMar>
        </w:tblPrEx>
        <w:trPr>
          <w:trHeight w:val="178" w:hRule="atLeast"/>
          <w:jc w:val="center"/>
        </w:trPr>
        <w:tc>
          <w:tcPr>
            <w:tcW w:w="98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sz w:val="24"/>
                <w:szCs w:val="24"/>
                <w:highlight w:val="none"/>
              </w:rPr>
            </w:pPr>
            <w:r>
              <w:rPr>
                <w:rFonts w:hint="eastAsia" w:ascii="仿宋" w:hAnsi="仿宋" w:eastAsia="仿宋"/>
                <w:sz w:val="24"/>
                <w:szCs w:val="24"/>
                <w:highlight w:val="none"/>
              </w:rPr>
              <w:t>3.4</w:t>
            </w:r>
          </w:p>
        </w:tc>
        <w:tc>
          <w:tcPr>
            <w:tcW w:w="2268" w:type="dxa"/>
            <w:tcBorders>
              <w:top w:val="single" w:color="auto" w:sz="4" w:space="0"/>
              <w:left w:val="nil"/>
              <w:bottom w:val="single" w:color="auto" w:sz="4" w:space="0"/>
              <w:right w:val="single" w:color="auto" w:sz="4" w:space="0"/>
            </w:tcBorders>
            <w:vAlign w:val="center"/>
          </w:tcPr>
          <w:p>
            <w:pPr>
              <w:pStyle w:val="89"/>
              <w:spacing w:line="360" w:lineRule="auto"/>
              <w:rPr>
                <w:rFonts w:ascii="仿宋" w:hAnsi="仿宋" w:eastAsia="仿宋" w:cs="Times New Roman"/>
                <w:highlight w:val="none"/>
              </w:rPr>
            </w:pPr>
            <w:r>
              <w:rPr>
                <w:rFonts w:hint="eastAsia" w:ascii="仿宋" w:hAnsi="仿宋" w:eastAsia="仿宋"/>
                <w:b/>
                <w:highlight w:val="none"/>
              </w:rPr>
              <w:t>★</w:t>
            </w:r>
            <w:r>
              <w:rPr>
                <w:rFonts w:hint="eastAsia" w:ascii="仿宋" w:hAnsi="仿宋" w:eastAsia="仿宋"/>
                <w:bCs/>
                <w:highlight w:val="none"/>
              </w:rPr>
              <w:t>是否接受</w:t>
            </w:r>
            <w:r>
              <w:rPr>
                <w:rFonts w:hint="eastAsia" w:ascii="仿宋" w:hAnsi="仿宋" w:eastAsia="仿宋" w:cs="Times New Roman"/>
                <w:bCs/>
                <w:highlight w:val="none"/>
              </w:rPr>
              <w:t>联合体</w:t>
            </w:r>
          </w:p>
        </w:tc>
        <w:tc>
          <w:tcPr>
            <w:tcW w:w="6945" w:type="dxa"/>
            <w:tcBorders>
              <w:top w:val="single" w:color="auto" w:sz="4" w:space="0"/>
              <w:left w:val="nil"/>
              <w:bottom w:val="single" w:color="auto" w:sz="4" w:space="0"/>
              <w:right w:val="single" w:color="auto" w:sz="4" w:space="0"/>
            </w:tcBorders>
            <w:vAlign w:val="center"/>
          </w:tcPr>
          <w:p>
            <w:pPr>
              <w:spacing w:line="360" w:lineRule="auto"/>
              <w:rPr>
                <w:rFonts w:ascii="仿宋" w:hAnsi="仿宋" w:eastAsia="仿宋"/>
                <w:sz w:val="24"/>
                <w:szCs w:val="24"/>
                <w:highlight w:val="none"/>
              </w:rPr>
            </w:pPr>
            <w:r>
              <w:rPr>
                <w:rFonts w:hint="eastAsia" w:ascii="仿宋" w:hAnsi="仿宋" w:eastAsia="仿宋"/>
                <w:sz w:val="24"/>
                <w:szCs w:val="24"/>
                <w:highlight w:val="none"/>
              </w:rPr>
              <w:t>见“第一章 招标公告”</w:t>
            </w:r>
          </w:p>
        </w:tc>
      </w:tr>
      <w:tr>
        <w:tblPrEx>
          <w:tblCellMar>
            <w:top w:w="0" w:type="dxa"/>
            <w:left w:w="108" w:type="dxa"/>
            <w:bottom w:w="0" w:type="dxa"/>
            <w:right w:w="108" w:type="dxa"/>
          </w:tblCellMar>
        </w:tblPrEx>
        <w:trPr>
          <w:trHeight w:val="178" w:hRule="atLeast"/>
          <w:jc w:val="center"/>
        </w:trPr>
        <w:tc>
          <w:tcPr>
            <w:tcW w:w="98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sz w:val="24"/>
                <w:szCs w:val="24"/>
                <w:highlight w:val="none"/>
              </w:rPr>
            </w:pPr>
            <w:r>
              <w:rPr>
                <w:rFonts w:hint="eastAsia" w:ascii="仿宋" w:hAnsi="仿宋" w:eastAsia="仿宋"/>
                <w:sz w:val="24"/>
                <w:szCs w:val="24"/>
                <w:highlight w:val="none"/>
              </w:rPr>
              <w:t>3.8</w:t>
            </w:r>
          </w:p>
        </w:tc>
        <w:tc>
          <w:tcPr>
            <w:tcW w:w="2268" w:type="dxa"/>
            <w:tcBorders>
              <w:top w:val="single" w:color="auto" w:sz="4" w:space="0"/>
              <w:left w:val="nil"/>
              <w:bottom w:val="single" w:color="auto" w:sz="4" w:space="0"/>
              <w:right w:val="single" w:color="auto" w:sz="4" w:space="0"/>
            </w:tcBorders>
            <w:vAlign w:val="center"/>
          </w:tcPr>
          <w:p>
            <w:pPr>
              <w:pStyle w:val="89"/>
              <w:spacing w:line="360" w:lineRule="auto"/>
              <w:rPr>
                <w:rFonts w:ascii="仿宋" w:hAnsi="仿宋" w:eastAsia="仿宋" w:cs="Times New Roman"/>
                <w:highlight w:val="none"/>
              </w:rPr>
            </w:pPr>
            <w:r>
              <w:rPr>
                <w:rFonts w:hint="eastAsia" w:ascii="仿宋" w:hAnsi="仿宋" w:eastAsia="仿宋"/>
                <w:highlight w:val="none"/>
              </w:rPr>
              <w:t>★</w:t>
            </w:r>
            <w:r>
              <w:rPr>
                <w:rFonts w:hint="eastAsia" w:ascii="仿宋" w:hAnsi="仿宋" w:eastAsia="仿宋" w:cs="Times New Roman"/>
                <w:highlight w:val="none"/>
              </w:rPr>
              <w:t>投标保证金</w:t>
            </w:r>
          </w:p>
        </w:tc>
        <w:tc>
          <w:tcPr>
            <w:tcW w:w="6945" w:type="dxa"/>
            <w:tcBorders>
              <w:top w:val="single" w:color="auto" w:sz="4" w:space="0"/>
              <w:left w:val="nil"/>
              <w:bottom w:val="single" w:color="auto" w:sz="4" w:space="0"/>
              <w:right w:val="single" w:color="auto" w:sz="4" w:space="0"/>
            </w:tcBorders>
            <w:vAlign w:val="center"/>
          </w:tcPr>
          <w:p>
            <w:pPr>
              <w:spacing w:line="360" w:lineRule="auto"/>
              <w:rPr>
                <w:rFonts w:ascii="仿宋" w:hAnsi="仿宋" w:eastAsia="仿宋"/>
                <w:b/>
                <w:bCs/>
                <w:sz w:val="24"/>
                <w:szCs w:val="24"/>
                <w:highlight w:val="none"/>
              </w:rPr>
            </w:pPr>
            <w:r>
              <w:rPr>
                <w:rFonts w:hint="eastAsia" w:ascii="仿宋" w:hAnsi="仿宋" w:eastAsia="仿宋"/>
                <w:b/>
                <w:bCs/>
                <w:sz w:val="24"/>
                <w:szCs w:val="24"/>
                <w:highlight w:val="none"/>
              </w:rPr>
              <w:t>1.金额：保证金金额6</w:t>
            </w:r>
            <w:r>
              <w:rPr>
                <w:rFonts w:ascii="仿宋" w:hAnsi="仿宋" w:eastAsia="仿宋"/>
                <w:b/>
                <w:bCs/>
                <w:sz w:val="24"/>
                <w:szCs w:val="24"/>
                <w:highlight w:val="none"/>
              </w:rPr>
              <w:t>.5</w:t>
            </w:r>
            <w:r>
              <w:rPr>
                <w:rFonts w:hint="eastAsia" w:ascii="仿宋" w:hAnsi="仿宋" w:eastAsia="仿宋"/>
                <w:b/>
                <w:bCs/>
                <w:sz w:val="24"/>
                <w:szCs w:val="24"/>
                <w:highlight w:val="none"/>
              </w:rPr>
              <w:t>万元（大写：陆万伍仟元整）</w:t>
            </w:r>
          </w:p>
          <w:p>
            <w:pPr>
              <w:spacing w:line="360" w:lineRule="auto"/>
              <w:rPr>
                <w:rFonts w:ascii="仿宋" w:hAnsi="仿宋" w:eastAsia="仿宋"/>
                <w:sz w:val="24"/>
                <w:szCs w:val="24"/>
                <w:highlight w:val="none"/>
              </w:rPr>
            </w:pPr>
            <w:r>
              <w:rPr>
                <w:rFonts w:hint="eastAsia" w:ascii="仿宋" w:hAnsi="仿宋" w:eastAsia="仿宋"/>
                <w:sz w:val="24"/>
                <w:szCs w:val="24"/>
                <w:highlight w:val="none"/>
              </w:rPr>
              <w:t>2.交款方式：供应商投标保证金应当由本单位以支票、汇票、本票或者金融机构、担保机构出具的保函等非现金形式提交（包括网银转账，电汇等方式）。</w:t>
            </w:r>
          </w:p>
          <w:p>
            <w:pPr>
              <w:spacing w:line="360" w:lineRule="auto"/>
              <w:rPr>
                <w:rFonts w:ascii="仿宋" w:hAnsi="仿宋" w:eastAsia="仿宋"/>
                <w:sz w:val="24"/>
                <w:szCs w:val="24"/>
                <w:highlight w:val="none"/>
              </w:rPr>
            </w:pPr>
            <w:r>
              <w:rPr>
                <w:rFonts w:hint="eastAsia" w:ascii="仿宋" w:hAnsi="仿宋" w:eastAsia="仿宋"/>
                <w:sz w:val="24"/>
                <w:szCs w:val="24"/>
                <w:highlight w:val="none"/>
              </w:rPr>
              <w:t>投标保证金收取账户：</w:t>
            </w:r>
          </w:p>
          <w:p>
            <w:pPr>
              <w:spacing w:line="360" w:lineRule="auto"/>
              <w:rPr>
                <w:rFonts w:ascii="仿宋" w:hAnsi="仿宋" w:eastAsia="仿宋"/>
                <w:sz w:val="24"/>
                <w:szCs w:val="24"/>
                <w:highlight w:val="none"/>
              </w:rPr>
            </w:pPr>
            <w:r>
              <w:rPr>
                <w:rFonts w:hint="eastAsia" w:ascii="仿宋" w:hAnsi="仿宋" w:eastAsia="仿宋"/>
                <w:sz w:val="24"/>
                <w:szCs w:val="24"/>
                <w:highlight w:val="none"/>
              </w:rPr>
              <w:t>收款单位：新华招标有限公司</w:t>
            </w:r>
          </w:p>
          <w:p>
            <w:pPr>
              <w:spacing w:line="360" w:lineRule="auto"/>
              <w:rPr>
                <w:rFonts w:ascii="仿宋" w:hAnsi="仿宋" w:eastAsia="仿宋"/>
                <w:sz w:val="24"/>
                <w:szCs w:val="24"/>
                <w:highlight w:val="none"/>
              </w:rPr>
            </w:pPr>
            <w:r>
              <w:rPr>
                <w:rFonts w:hint="eastAsia" w:ascii="仿宋" w:hAnsi="仿宋" w:eastAsia="仿宋"/>
                <w:sz w:val="24"/>
                <w:szCs w:val="24"/>
                <w:highlight w:val="none"/>
              </w:rPr>
              <w:t>开户行：广发银行股份有限公司北京科学园支行</w:t>
            </w:r>
          </w:p>
          <w:p>
            <w:pPr>
              <w:spacing w:line="360" w:lineRule="auto"/>
              <w:rPr>
                <w:rFonts w:hint="eastAsia" w:ascii="仿宋" w:hAnsi="仿宋" w:eastAsia="仿宋"/>
                <w:sz w:val="24"/>
                <w:szCs w:val="24"/>
                <w:highlight w:val="none"/>
                <w:lang w:eastAsia="zh-CN"/>
              </w:rPr>
            </w:pPr>
            <w:r>
              <w:rPr>
                <w:rFonts w:hint="eastAsia" w:ascii="仿宋" w:hAnsi="仿宋" w:eastAsia="仿宋"/>
                <w:sz w:val="24"/>
                <w:szCs w:val="24"/>
                <w:highlight w:val="none"/>
              </w:rPr>
              <w:t>银行账号：</w:t>
            </w:r>
            <w:r>
              <w:rPr>
                <w:rFonts w:hint="eastAsia" w:ascii="仿宋" w:hAnsi="仿宋" w:eastAsia="仿宋"/>
                <w:sz w:val="24"/>
                <w:szCs w:val="24"/>
                <w:highlight w:val="none"/>
                <w:lang w:eastAsia="zh-CN"/>
              </w:rPr>
              <w:t>6232593799004195296</w:t>
            </w:r>
          </w:p>
          <w:p>
            <w:pPr>
              <w:spacing w:line="360" w:lineRule="auto"/>
              <w:rPr>
                <w:rFonts w:ascii="仿宋" w:hAnsi="仿宋" w:eastAsia="仿宋"/>
                <w:sz w:val="24"/>
                <w:szCs w:val="24"/>
                <w:highlight w:val="none"/>
              </w:rPr>
            </w:pPr>
            <w:r>
              <w:rPr>
                <w:rFonts w:hint="eastAsia" w:ascii="仿宋" w:hAnsi="仿宋" w:eastAsia="仿宋"/>
                <w:sz w:val="24"/>
                <w:szCs w:val="24"/>
                <w:highlight w:val="none"/>
              </w:rPr>
              <w:t>3</w:t>
            </w:r>
            <w:r>
              <w:rPr>
                <w:rFonts w:ascii="仿宋" w:hAnsi="仿宋" w:eastAsia="仿宋"/>
                <w:sz w:val="24"/>
                <w:szCs w:val="24"/>
                <w:highlight w:val="none"/>
              </w:rPr>
              <w:t>.</w:t>
            </w:r>
            <w:r>
              <w:rPr>
                <w:rFonts w:hint="eastAsia" w:ascii="仿宋" w:hAnsi="仿宋" w:eastAsia="仿宋"/>
                <w:sz w:val="24"/>
                <w:szCs w:val="24"/>
                <w:highlight w:val="none"/>
              </w:rPr>
              <w:t>交款截止时间：投标截止时间前（投标保证金的交纳以采购代理机构银行到账时间为准。采用支票、汇票、本票方式递交投标保证金的投标人应充分考虑支票、汇票、本票入账时间（建议至少预计7个工作日），</w:t>
            </w:r>
            <w:r>
              <w:rPr>
                <w:rFonts w:ascii="仿宋" w:hAnsi="仿宋" w:eastAsia="仿宋"/>
                <w:sz w:val="24"/>
                <w:szCs w:val="24"/>
                <w:highlight w:val="none"/>
              </w:rPr>
              <w:t>如</w:t>
            </w:r>
            <w:r>
              <w:rPr>
                <w:rFonts w:hint="eastAsia" w:ascii="仿宋" w:hAnsi="仿宋" w:eastAsia="仿宋"/>
                <w:sz w:val="24"/>
                <w:szCs w:val="24"/>
                <w:highlight w:val="none"/>
              </w:rPr>
              <w:t>因</w:t>
            </w:r>
            <w:r>
              <w:rPr>
                <w:rFonts w:ascii="仿宋" w:hAnsi="仿宋" w:eastAsia="仿宋"/>
                <w:sz w:val="24"/>
                <w:szCs w:val="24"/>
                <w:highlight w:val="none"/>
              </w:rPr>
              <w:t>投标人未及时提交支票</w:t>
            </w:r>
            <w:r>
              <w:rPr>
                <w:rFonts w:hint="eastAsia" w:ascii="仿宋" w:hAnsi="仿宋" w:eastAsia="仿宋"/>
                <w:sz w:val="24"/>
                <w:szCs w:val="24"/>
                <w:highlight w:val="none"/>
              </w:rPr>
              <w:t>、汇票、本票</w:t>
            </w:r>
            <w:r>
              <w:rPr>
                <w:rFonts w:ascii="仿宋" w:hAnsi="仿宋" w:eastAsia="仿宋"/>
                <w:sz w:val="24"/>
                <w:szCs w:val="24"/>
                <w:highlight w:val="none"/>
              </w:rPr>
              <w:t>或支票</w:t>
            </w:r>
            <w:r>
              <w:rPr>
                <w:rFonts w:hint="eastAsia" w:ascii="仿宋" w:hAnsi="仿宋" w:eastAsia="仿宋"/>
                <w:sz w:val="24"/>
                <w:szCs w:val="24"/>
                <w:highlight w:val="none"/>
              </w:rPr>
              <w:t>、汇票、本票</w:t>
            </w:r>
            <w:r>
              <w:rPr>
                <w:rFonts w:ascii="仿宋" w:hAnsi="仿宋" w:eastAsia="仿宋"/>
                <w:sz w:val="24"/>
                <w:szCs w:val="24"/>
                <w:highlight w:val="none"/>
              </w:rPr>
              <w:t>不符合</w:t>
            </w:r>
            <w:r>
              <w:rPr>
                <w:rFonts w:hint="eastAsia" w:ascii="仿宋" w:hAnsi="仿宋" w:eastAsia="仿宋"/>
                <w:sz w:val="24"/>
                <w:szCs w:val="24"/>
                <w:highlight w:val="none"/>
              </w:rPr>
              <w:t>相关</w:t>
            </w:r>
            <w:r>
              <w:rPr>
                <w:rFonts w:ascii="仿宋" w:hAnsi="仿宋" w:eastAsia="仿宋"/>
                <w:sz w:val="24"/>
                <w:szCs w:val="24"/>
                <w:highlight w:val="none"/>
              </w:rPr>
              <w:t>要求，导致投标保证金不能按时进入指定账户的，</w:t>
            </w:r>
            <w:r>
              <w:rPr>
                <w:rFonts w:hint="eastAsia" w:ascii="仿宋" w:hAnsi="仿宋" w:eastAsia="仿宋"/>
                <w:sz w:val="24"/>
                <w:szCs w:val="24"/>
                <w:highlight w:val="none"/>
              </w:rPr>
              <w:t>视为未按时递交投标保证金）。</w:t>
            </w:r>
          </w:p>
          <w:p>
            <w:pPr>
              <w:spacing w:line="360" w:lineRule="auto"/>
              <w:rPr>
                <w:rFonts w:ascii="仿宋" w:hAnsi="仿宋" w:eastAsia="仿宋"/>
                <w:sz w:val="24"/>
                <w:szCs w:val="24"/>
                <w:highlight w:val="none"/>
              </w:rPr>
            </w:pPr>
            <w:r>
              <w:rPr>
                <w:rFonts w:hint="eastAsia" w:ascii="仿宋" w:hAnsi="仿宋" w:eastAsia="仿宋"/>
                <w:sz w:val="24"/>
                <w:szCs w:val="24"/>
                <w:highlight w:val="none"/>
              </w:rPr>
              <w:t>4.供应商应将支票或汇票或本票或保函或银行转账凭证或电汇凭证的扫描件（复印件）附入投标文件中，采用保函方式递交投标保证金的，需在递交投标文件截止时间前将保函原件递交给采购代理机构。</w:t>
            </w:r>
          </w:p>
          <w:p>
            <w:pPr>
              <w:spacing w:line="360" w:lineRule="auto"/>
              <w:rPr>
                <w:rFonts w:ascii="仿宋" w:hAnsi="仿宋" w:eastAsia="仿宋"/>
                <w:sz w:val="24"/>
                <w:szCs w:val="24"/>
                <w:highlight w:val="none"/>
              </w:rPr>
            </w:pPr>
            <w:r>
              <w:rPr>
                <w:rFonts w:hint="eastAsia" w:ascii="仿宋" w:hAnsi="仿宋" w:eastAsia="仿宋"/>
                <w:sz w:val="24"/>
                <w:szCs w:val="24"/>
                <w:highlight w:val="none"/>
              </w:rPr>
              <w:t>注：不满足以上1.2.3.4投标保证金要求的，将在资格审查时作无效投标处理。</w:t>
            </w:r>
          </w:p>
        </w:tc>
      </w:tr>
      <w:tr>
        <w:tblPrEx>
          <w:tblCellMar>
            <w:top w:w="0" w:type="dxa"/>
            <w:left w:w="108" w:type="dxa"/>
            <w:bottom w:w="0" w:type="dxa"/>
            <w:right w:w="108" w:type="dxa"/>
          </w:tblCellMar>
        </w:tblPrEx>
        <w:trPr>
          <w:trHeight w:val="178" w:hRule="atLeast"/>
          <w:jc w:val="center"/>
        </w:trPr>
        <w:tc>
          <w:tcPr>
            <w:tcW w:w="98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sz w:val="24"/>
                <w:szCs w:val="24"/>
                <w:highlight w:val="none"/>
              </w:rPr>
            </w:pPr>
            <w:r>
              <w:rPr>
                <w:rFonts w:hint="eastAsia" w:ascii="仿宋" w:hAnsi="仿宋" w:eastAsia="仿宋"/>
                <w:sz w:val="24"/>
                <w:szCs w:val="24"/>
                <w:highlight w:val="none"/>
              </w:rPr>
              <w:t>4.2.4</w:t>
            </w:r>
          </w:p>
        </w:tc>
        <w:tc>
          <w:tcPr>
            <w:tcW w:w="2268" w:type="dxa"/>
            <w:tcBorders>
              <w:top w:val="single" w:color="auto" w:sz="4" w:space="0"/>
              <w:left w:val="nil"/>
              <w:bottom w:val="single" w:color="auto" w:sz="4" w:space="0"/>
              <w:right w:val="single" w:color="auto" w:sz="4" w:space="0"/>
            </w:tcBorders>
            <w:vAlign w:val="center"/>
          </w:tcPr>
          <w:p>
            <w:pPr>
              <w:tabs>
                <w:tab w:val="left" w:pos="7665"/>
              </w:tabs>
              <w:spacing w:line="360" w:lineRule="auto"/>
              <w:jc w:val="left"/>
              <w:rPr>
                <w:rFonts w:ascii="仿宋" w:hAnsi="仿宋" w:eastAsia="仿宋"/>
                <w:sz w:val="24"/>
                <w:szCs w:val="24"/>
                <w:highlight w:val="none"/>
              </w:rPr>
            </w:pPr>
            <w:r>
              <w:rPr>
                <w:rFonts w:hint="eastAsia" w:ascii="仿宋" w:hAnsi="仿宋" w:eastAsia="仿宋"/>
                <w:sz w:val="24"/>
                <w:szCs w:val="24"/>
                <w:highlight w:val="none"/>
              </w:rPr>
              <w:t>评标委员会人数</w:t>
            </w:r>
          </w:p>
        </w:tc>
        <w:tc>
          <w:tcPr>
            <w:tcW w:w="6945" w:type="dxa"/>
            <w:tcBorders>
              <w:top w:val="single" w:color="auto" w:sz="4" w:space="0"/>
              <w:left w:val="nil"/>
              <w:bottom w:val="single" w:color="auto" w:sz="4" w:space="0"/>
              <w:right w:val="single" w:color="auto" w:sz="4" w:space="0"/>
            </w:tcBorders>
            <w:vAlign w:val="center"/>
          </w:tcPr>
          <w:p>
            <w:pPr>
              <w:tabs>
                <w:tab w:val="left" w:pos="7665"/>
              </w:tabs>
              <w:spacing w:line="360" w:lineRule="auto"/>
              <w:rPr>
                <w:rFonts w:ascii="仿宋" w:hAnsi="仿宋" w:eastAsia="仿宋"/>
                <w:sz w:val="24"/>
                <w:szCs w:val="24"/>
                <w:highlight w:val="none"/>
              </w:rPr>
            </w:pPr>
            <w:r>
              <w:rPr>
                <w:rFonts w:hint="eastAsia" w:ascii="仿宋" w:hAnsi="仿宋" w:eastAsia="仿宋"/>
                <w:sz w:val="24"/>
                <w:szCs w:val="24"/>
                <w:highlight w:val="none"/>
              </w:rPr>
              <w:t>评标委员会人数5人（其中采购人代表1名）</w:t>
            </w:r>
          </w:p>
        </w:tc>
      </w:tr>
      <w:tr>
        <w:tblPrEx>
          <w:tblCellMar>
            <w:top w:w="0" w:type="dxa"/>
            <w:left w:w="108" w:type="dxa"/>
            <w:bottom w:w="0" w:type="dxa"/>
            <w:right w:w="108" w:type="dxa"/>
          </w:tblCellMar>
        </w:tblPrEx>
        <w:trPr>
          <w:trHeight w:val="178" w:hRule="atLeast"/>
          <w:jc w:val="center"/>
        </w:trPr>
        <w:tc>
          <w:tcPr>
            <w:tcW w:w="98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sz w:val="24"/>
                <w:szCs w:val="24"/>
                <w:highlight w:val="none"/>
              </w:rPr>
            </w:pPr>
            <w:r>
              <w:rPr>
                <w:rFonts w:hint="eastAsia" w:ascii="仿宋" w:hAnsi="仿宋" w:eastAsia="仿宋"/>
                <w:sz w:val="24"/>
                <w:szCs w:val="24"/>
                <w:highlight w:val="none"/>
              </w:rPr>
              <w:t>4.3.1</w:t>
            </w:r>
          </w:p>
        </w:tc>
        <w:tc>
          <w:tcPr>
            <w:tcW w:w="2268" w:type="dxa"/>
            <w:tcBorders>
              <w:top w:val="single" w:color="auto" w:sz="4" w:space="0"/>
              <w:left w:val="nil"/>
              <w:bottom w:val="single" w:color="auto" w:sz="4" w:space="0"/>
              <w:right w:val="single" w:color="auto" w:sz="4" w:space="0"/>
            </w:tcBorders>
            <w:vAlign w:val="center"/>
          </w:tcPr>
          <w:p>
            <w:pPr>
              <w:tabs>
                <w:tab w:val="left" w:pos="7665"/>
              </w:tabs>
              <w:spacing w:line="360" w:lineRule="auto"/>
              <w:jc w:val="left"/>
              <w:rPr>
                <w:rFonts w:ascii="仿宋" w:hAnsi="仿宋" w:eastAsia="仿宋"/>
                <w:sz w:val="24"/>
                <w:szCs w:val="24"/>
                <w:highlight w:val="none"/>
              </w:rPr>
            </w:pPr>
            <w:r>
              <w:rPr>
                <w:rFonts w:hint="eastAsia" w:ascii="仿宋" w:hAnsi="仿宋" w:eastAsia="仿宋"/>
                <w:sz w:val="24"/>
                <w:szCs w:val="24"/>
                <w:highlight w:val="none"/>
              </w:rPr>
              <w:t>推荐的中标候选人数量</w:t>
            </w:r>
          </w:p>
        </w:tc>
        <w:tc>
          <w:tcPr>
            <w:tcW w:w="6945" w:type="dxa"/>
            <w:tcBorders>
              <w:top w:val="single" w:color="auto" w:sz="4" w:space="0"/>
              <w:left w:val="nil"/>
              <w:bottom w:val="single" w:color="auto" w:sz="4" w:space="0"/>
              <w:right w:val="single" w:color="auto" w:sz="4" w:space="0"/>
            </w:tcBorders>
            <w:vAlign w:val="center"/>
          </w:tcPr>
          <w:p>
            <w:pPr>
              <w:tabs>
                <w:tab w:val="left" w:pos="7665"/>
              </w:tabs>
              <w:spacing w:line="360" w:lineRule="auto"/>
              <w:rPr>
                <w:rFonts w:ascii="仿宋" w:hAnsi="仿宋" w:eastAsia="仿宋"/>
                <w:sz w:val="24"/>
                <w:szCs w:val="24"/>
                <w:highlight w:val="none"/>
              </w:rPr>
            </w:pPr>
            <w:r>
              <w:rPr>
                <w:rFonts w:ascii="仿宋" w:hAnsi="仿宋" w:eastAsia="仿宋"/>
                <w:sz w:val="24"/>
                <w:szCs w:val="24"/>
                <w:highlight w:val="none"/>
              </w:rPr>
              <w:t>3</w:t>
            </w:r>
            <w:r>
              <w:rPr>
                <w:rFonts w:hint="eastAsia" w:ascii="仿宋" w:hAnsi="仿宋" w:eastAsia="仿宋"/>
                <w:sz w:val="24"/>
                <w:szCs w:val="24"/>
                <w:highlight w:val="none"/>
              </w:rPr>
              <w:t>家。</w:t>
            </w:r>
          </w:p>
        </w:tc>
      </w:tr>
      <w:tr>
        <w:tblPrEx>
          <w:tblCellMar>
            <w:top w:w="0" w:type="dxa"/>
            <w:left w:w="108" w:type="dxa"/>
            <w:bottom w:w="0" w:type="dxa"/>
            <w:right w:w="108" w:type="dxa"/>
          </w:tblCellMar>
        </w:tblPrEx>
        <w:trPr>
          <w:trHeight w:val="102" w:hRule="atLeast"/>
          <w:jc w:val="center"/>
        </w:trPr>
        <w:tc>
          <w:tcPr>
            <w:tcW w:w="98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sz w:val="24"/>
                <w:szCs w:val="24"/>
                <w:highlight w:val="none"/>
              </w:rPr>
            </w:pPr>
            <w:r>
              <w:rPr>
                <w:rFonts w:hint="eastAsia" w:ascii="仿宋" w:hAnsi="仿宋" w:eastAsia="仿宋"/>
                <w:sz w:val="24"/>
                <w:szCs w:val="24"/>
                <w:highlight w:val="none"/>
              </w:rPr>
              <w:t>5.2</w:t>
            </w:r>
          </w:p>
        </w:tc>
        <w:tc>
          <w:tcPr>
            <w:tcW w:w="2268" w:type="dxa"/>
            <w:tcBorders>
              <w:top w:val="single" w:color="auto" w:sz="4" w:space="0"/>
              <w:left w:val="nil"/>
              <w:bottom w:val="single" w:color="auto" w:sz="4" w:space="0"/>
              <w:right w:val="single" w:color="auto" w:sz="4" w:space="0"/>
            </w:tcBorders>
            <w:vAlign w:val="center"/>
          </w:tcPr>
          <w:p>
            <w:pPr>
              <w:spacing w:line="360" w:lineRule="auto"/>
              <w:jc w:val="left"/>
              <w:rPr>
                <w:rFonts w:ascii="仿宋" w:hAnsi="仿宋" w:eastAsia="仿宋"/>
                <w:sz w:val="24"/>
                <w:szCs w:val="24"/>
                <w:highlight w:val="none"/>
              </w:rPr>
            </w:pPr>
            <w:r>
              <w:rPr>
                <w:rFonts w:hint="eastAsia" w:ascii="仿宋" w:hAnsi="仿宋" w:eastAsia="仿宋"/>
                <w:b/>
                <w:highlight w:val="none"/>
              </w:rPr>
              <w:t>★</w:t>
            </w:r>
            <w:r>
              <w:rPr>
                <w:rFonts w:hint="eastAsia" w:ascii="仿宋" w:hAnsi="仿宋" w:eastAsia="仿宋"/>
                <w:sz w:val="24"/>
                <w:szCs w:val="24"/>
                <w:highlight w:val="none"/>
              </w:rPr>
              <w:t>合同分包</w:t>
            </w:r>
          </w:p>
        </w:tc>
        <w:tc>
          <w:tcPr>
            <w:tcW w:w="6945" w:type="dxa"/>
            <w:tcBorders>
              <w:top w:val="single" w:color="auto" w:sz="4" w:space="0"/>
              <w:left w:val="nil"/>
              <w:bottom w:val="single" w:color="auto" w:sz="4" w:space="0"/>
              <w:right w:val="single" w:color="auto" w:sz="4" w:space="0"/>
            </w:tcBorders>
            <w:vAlign w:val="center"/>
          </w:tcPr>
          <w:p>
            <w:pPr>
              <w:spacing w:line="360" w:lineRule="auto"/>
              <w:rPr>
                <w:rFonts w:ascii="仿宋" w:hAnsi="仿宋" w:eastAsia="仿宋"/>
                <w:sz w:val="24"/>
                <w:szCs w:val="24"/>
                <w:highlight w:val="none"/>
              </w:rPr>
            </w:pPr>
            <w:r>
              <w:rPr>
                <w:rFonts w:hint="eastAsia" w:ascii="仿宋" w:hAnsi="仿宋" w:eastAsia="仿宋"/>
                <w:sz w:val="24"/>
                <w:szCs w:val="24"/>
                <w:highlight w:val="none"/>
              </w:rPr>
              <w:t>■不允许</w:t>
            </w:r>
          </w:p>
          <w:p>
            <w:pPr>
              <w:spacing w:line="360" w:lineRule="auto"/>
              <w:rPr>
                <w:rFonts w:ascii="仿宋" w:hAnsi="仿宋" w:eastAsia="仿宋"/>
                <w:sz w:val="24"/>
                <w:szCs w:val="24"/>
                <w:highlight w:val="none"/>
              </w:rPr>
            </w:pPr>
            <w:r>
              <w:rPr>
                <w:rFonts w:hint="eastAsia" w:ascii="仿宋" w:hAnsi="仿宋" w:eastAsia="仿宋"/>
                <w:sz w:val="24"/>
                <w:szCs w:val="24"/>
                <w:highlight w:val="none"/>
              </w:rPr>
              <w:t>□允许，分包内容要求：/</w:t>
            </w:r>
          </w:p>
          <w:p>
            <w:pPr>
              <w:spacing w:line="360" w:lineRule="auto"/>
              <w:rPr>
                <w:rFonts w:ascii="仿宋" w:hAnsi="仿宋" w:eastAsia="仿宋"/>
                <w:sz w:val="24"/>
                <w:szCs w:val="24"/>
                <w:highlight w:val="none"/>
              </w:rPr>
            </w:pPr>
            <w:r>
              <w:rPr>
                <w:rFonts w:hint="eastAsia" w:ascii="仿宋" w:hAnsi="仿宋" w:eastAsia="仿宋"/>
                <w:sz w:val="24"/>
                <w:szCs w:val="24"/>
                <w:highlight w:val="none"/>
              </w:rPr>
              <w:t>对分包人的资质要求：/</w:t>
            </w:r>
          </w:p>
        </w:tc>
      </w:tr>
      <w:tr>
        <w:tblPrEx>
          <w:tblCellMar>
            <w:top w:w="0" w:type="dxa"/>
            <w:left w:w="108" w:type="dxa"/>
            <w:bottom w:w="0" w:type="dxa"/>
            <w:right w:w="108" w:type="dxa"/>
          </w:tblCellMar>
        </w:tblPrEx>
        <w:trPr>
          <w:trHeight w:val="102" w:hRule="atLeast"/>
          <w:jc w:val="center"/>
        </w:trPr>
        <w:tc>
          <w:tcPr>
            <w:tcW w:w="98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sz w:val="24"/>
                <w:szCs w:val="24"/>
                <w:highlight w:val="none"/>
              </w:rPr>
            </w:pPr>
            <w:r>
              <w:rPr>
                <w:rFonts w:hint="eastAsia" w:ascii="仿宋" w:hAnsi="仿宋" w:eastAsia="仿宋"/>
                <w:sz w:val="24"/>
                <w:szCs w:val="24"/>
                <w:highlight w:val="none"/>
              </w:rPr>
              <w:t>5.5</w:t>
            </w:r>
          </w:p>
        </w:tc>
        <w:tc>
          <w:tcPr>
            <w:tcW w:w="2268" w:type="dxa"/>
            <w:tcBorders>
              <w:top w:val="single" w:color="auto" w:sz="4" w:space="0"/>
              <w:left w:val="nil"/>
              <w:bottom w:val="single" w:color="auto" w:sz="4" w:space="0"/>
              <w:right w:val="single" w:color="auto" w:sz="4" w:space="0"/>
            </w:tcBorders>
            <w:vAlign w:val="center"/>
          </w:tcPr>
          <w:p>
            <w:pPr>
              <w:pStyle w:val="89"/>
              <w:spacing w:line="360" w:lineRule="auto"/>
              <w:ind w:left="96"/>
              <w:rPr>
                <w:rFonts w:ascii="仿宋" w:hAnsi="仿宋" w:eastAsia="仿宋"/>
                <w:highlight w:val="none"/>
                <w:lang w:val="zh-CN"/>
              </w:rPr>
            </w:pPr>
            <w:r>
              <w:rPr>
                <w:rFonts w:hint="eastAsia" w:ascii="仿宋" w:hAnsi="仿宋" w:eastAsia="仿宋"/>
                <w:highlight w:val="none"/>
                <w:lang w:val="zh-CN"/>
              </w:rPr>
              <w:t>履约保证金</w:t>
            </w:r>
          </w:p>
        </w:tc>
        <w:tc>
          <w:tcPr>
            <w:tcW w:w="6945" w:type="dxa"/>
            <w:tcBorders>
              <w:top w:val="single" w:color="auto" w:sz="4" w:space="0"/>
              <w:left w:val="nil"/>
              <w:bottom w:val="single" w:color="auto" w:sz="4" w:space="0"/>
              <w:right w:val="single" w:color="auto" w:sz="4" w:space="0"/>
            </w:tcBorders>
            <w:vAlign w:val="center"/>
          </w:tcPr>
          <w:p>
            <w:pPr>
              <w:pStyle w:val="89"/>
              <w:spacing w:line="360" w:lineRule="auto"/>
              <w:jc w:val="both"/>
              <w:rPr>
                <w:rFonts w:ascii="仿宋" w:hAnsi="仿宋" w:eastAsia="仿宋" w:cs="仿宋"/>
                <w:kern w:val="2"/>
                <w:highlight w:val="none"/>
                <w:lang w:val="zh-CN"/>
              </w:rPr>
            </w:pPr>
            <w:bookmarkStart w:id="16" w:name="PO_默认文件内容_18"/>
            <w:r>
              <w:rPr>
                <w:rFonts w:hint="eastAsia" w:ascii="仿宋" w:hAnsi="仿宋" w:eastAsia="仿宋" w:cs="仿宋"/>
                <w:kern w:val="2"/>
                <w:highlight w:val="none"/>
                <w:lang w:val="zh-CN"/>
              </w:rPr>
              <w:t>金额：/。</w:t>
            </w:r>
          </w:p>
          <w:p>
            <w:pPr>
              <w:pStyle w:val="89"/>
              <w:spacing w:line="360" w:lineRule="auto"/>
              <w:jc w:val="both"/>
              <w:rPr>
                <w:rFonts w:ascii="仿宋" w:hAnsi="仿宋" w:eastAsia="仿宋" w:cs="仿宋"/>
                <w:kern w:val="2"/>
                <w:highlight w:val="none"/>
                <w:lang w:val="zh-CN"/>
              </w:rPr>
            </w:pPr>
            <w:r>
              <w:rPr>
                <w:rFonts w:hint="eastAsia" w:ascii="仿宋" w:hAnsi="仿宋" w:eastAsia="仿宋" w:cs="仿宋"/>
                <w:kern w:val="2"/>
                <w:highlight w:val="none"/>
                <w:lang w:val="zh-CN"/>
              </w:rPr>
              <w:t>交款方式：</w:t>
            </w:r>
            <w:r>
              <w:rPr>
                <w:rFonts w:hint="eastAsia" w:ascii="仿宋" w:hAnsi="仿宋" w:eastAsia="仿宋" w:cs="仿宋"/>
                <w:highlight w:val="none"/>
                <w:lang w:val="zh-CN"/>
              </w:rPr>
              <w:t>履约保证金可以以支票、汇票、本票或者金融机构出具的保函等非现金形式提交（包括银行转账、电汇等方式）</w:t>
            </w:r>
            <w:r>
              <w:rPr>
                <w:rFonts w:hint="eastAsia" w:ascii="仿宋" w:hAnsi="仿宋" w:eastAsia="仿宋" w:cs="仿宋"/>
                <w:kern w:val="2"/>
                <w:highlight w:val="none"/>
                <w:lang w:val="zh-CN"/>
              </w:rPr>
              <w:t>。</w:t>
            </w:r>
          </w:p>
          <w:p>
            <w:pPr>
              <w:pStyle w:val="89"/>
              <w:spacing w:line="360" w:lineRule="auto"/>
              <w:jc w:val="both"/>
              <w:rPr>
                <w:rFonts w:ascii="仿宋" w:hAnsi="仿宋" w:eastAsia="仿宋" w:cs="仿宋"/>
                <w:kern w:val="2"/>
                <w:highlight w:val="none"/>
                <w:lang w:val="zh-CN"/>
              </w:rPr>
            </w:pPr>
            <w:r>
              <w:rPr>
                <w:rFonts w:hint="eastAsia" w:ascii="仿宋" w:hAnsi="仿宋" w:eastAsia="仿宋" w:cs="仿宋"/>
                <w:kern w:val="2"/>
                <w:highlight w:val="none"/>
                <w:lang w:val="zh-CN"/>
              </w:rPr>
              <w:t>账户信息：待中标后采购人提供</w:t>
            </w:r>
          </w:p>
          <w:p>
            <w:pPr>
              <w:pStyle w:val="89"/>
              <w:spacing w:line="360" w:lineRule="auto"/>
              <w:jc w:val="both"/>
              <w:rPr>
                <w:rFonts w:ascii="仿宋" w:hAnsi="仿宋" w:eastAsia="仿宋"/>
                <w:highlight w:val="none"/>
                <w:lang w:val="zh-CN"/>
              </w:rPr>
            </w:pPr>
            <w:r>
              <w:rPr>
                <w:rFonts w:hint="eastAsia" w:ascii="仿宋" w:hAnsi="仿宋" w:eastAsia="仿宋" w:cs="仿宋"/>
                <w:kern w:val="2"/>
                <w:highlight w:val="none"/>
                <w:lang w:val="zh-CN"/>
              </w:rPr>
              <w:t>交款时间：中标通知书发放后，政府采购合同签订前</w:t>
            </w:r>
            <w:bookmarkEnd w:id="16"/>
            <w:r>
              <w:rPr>
                <w:rFonts w:hint="eastAsia" w:ascii="仿宋" w:hAnsi="仿宋" w:eastAsia="仿宋"/>
                <w:highlight w:val="none"/>
                <w:lang w:val="zh-CN"/>
              </w:rPr>
              <w:t>。</w:t>
            </w:r>
          </w:p>
        </w:tc>
      </w:tr>
      <w:tr>
        <w:tblPrEx>
          <w:tblCellMar>
            <w:top w:w="0" w:type="dxa"/>
            <w:left w:w="108" w:type="dxa"/>
            <w:bottom w:w="0" w:type="dxa"/>
            <w:right w:w="108" w:type="dxa"/>
          </w:tblCellMar>
        </w:tblPrEx>
        <w:trPr>
          <w:trHeight w:val="102" w:hRule="atLeast"/>
          <w:jc w:val="center"/>
        </w:trPr>
        <w:tc>
          <w:tcPr>
            <w:tcW w:w="98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sz w:val="24"/>
                <w:szCs w:val="24"/>
                <w:highlight w:val="none"/>
              </w:rPr>
            </w:pPr>
            <w:r>
              <w:rPr>
                <w:rFonts w:hint="eastAsia" w:ascii="仿宋" w:hAnsi="仿宋" w:eastAsia="仿宋"/>
                <w:sz w:val="24"/>
                <w:szCs w:val="24"/>
                <w:highlight w:val="none"/>
              </w:rPr>
              <w:t>5.6</w:t>
            </w:r>
          </w:p>
        </w:tc>
        <w:tc>
          <w:tcPr>
            <w:tcW w:w="2268" w:type="dxa"/>
            <w:tcBorders>
              <w:top w:val="single" w:color="auto" w:sz="4" w:space="0"/>
              <w:left w:val="nil"/>
              <w:bottom w:val="single" w:color="auto" w:sz="4" w:space="0"/>
              <w:right w:val="single" w:color="auto" w:sz="4" w:space="0"/>
            </w:tcBorders>
            <w:vAlign w:val="center"/>
          </w:tcPr>
          <w:p>
            <w:pPr>
              <w:pStyle w:val="89"/>
              <w:spacing w:line="360" w:lineRule="auto"/>
              <w:ind w:left="96"/>
              <w:rPr>
                <w:rFonts w:ascii="仿宋" w:hAnsi="仿宋" w:eastAsia="仿宋"/>
                <w:highlight w:val="none"/>
              </w:rPr>
            </w:pPr>
            <w:r>
              <w:rPr>
                <w:rFonts w:hint="eastAsia" w:ascii="仿宋" w:hAnsi="仿宋" w:eastAsia="仿宋"/>
                <w:highlight w:val="none"/>
              </w:rPr>
              <w:t>合同公告和备案</w:t>
            </w:r>
          </w:p>
        </w:tc>
        <w:tc>
          <w:tcPr>
            <w:tcW w:w="6945" w:type="dxa"/>
            <w:tcBorders>
              <w:top w:val="single" w:color="auto" w:sz="4" w:space="0"/>
              <w:left w:val="nil"/>
              <w:bottom w:val="single" w:color="auto" w:sz="4" w:space="0"/>
              <w:right w:val="single" w:color="auto" w:sz="4" w:space="0"/>
            </w:tcBorders>
            <w:vAlign w:val="center"/>
          </w:tcPr>
          <w:p>
            <w:pPr>
              <w:pStyle w:val="89"/>
              <w:spacing w:line="360" w:lineRule="auto"/>
              <w:jc w:val="both"/>
              <w:rPr>
                <w:rFonts w:ascii="仿宋" w:hAnsi="仿宋" w:eastAsia="仿宋" w:cs="仿宋"/>
                <w:kern w:val="2"/>
                <w:highlight w:val="none"/>
                <w:lang w:val="zh-CN"/>
              </w:rPr>
            </w:pPr>
            <w:r>
              <w:rPr>
                <w:rFonts w:hint="eastAsia" w:ascii="仿宋" w:hAnsi="仿宋" w:eastAsia="仿宋" w:cs="仿宋"/>
                <w:kern w:val="2"/>
                <w:highlight w:val="none"/>
              </w:rPr>
              <w:t>政府采购合同签订之日起2个工作日内，政府采购合同将在中国工程物理研究院招投标信息网上公告。政府采购合同签订之日起七个工作日内，政府采购合同将报中国工程物理研究院采购招标管理机构备案。</w:t>
            </w:r>
          </w:p>
        </w:tc>
      </w:tr>
      <w:tr>
        <w:tblPrEx>
          <w:tblCellMar>
            <w:top w:w="0" w:type="dxa"/>
            <w:left w:w="108" w:type="dxa"/>
            <w:bottom w:w="0" w:type="dxa"/>
            <w:right w:w="108" w:type="dxa"/>
          </w:tblCellMar>
        </w:tblPrEx>
        <w:trPr>
          <w:trHeight w:val="102" w:hRule="atLeast"/>
          <w:jc w:val="center"/>
        </w:trPr>
        <w:tc>
          <w:tcPr>
            <w:tcW w:w="98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sz w:val="24"/>
                <w:szCs w:val="24"/>
                <w:highlight w:val="none"/>
              </w:rPr>
            </w:pPr>
            <w:r>
              <w:rPr>
                <w:rFonts w:hint="eastAsia" w:ascii="仿宋" w:hAnsi="仿宋" w:eastAsia="仿宋"/>
                <w:sz w:val="24"/>
                <w:szCs w:val="24"/>
                <w:highlight w:val="none"/>
              </w:rPr>
              <w:t>7.1</w:t>
            </w:r>
          </w:p>
        </w:tc>
        <w:tc>
          <w:tcPr>
            <w:tcW w:w="2268" w:type="dxa"/>
            <w:tcBorders>
              <w:top w:val="single" w:color="auto" w:sz="4" w:space="0"/>
              <w:left w:val="nil"/>
              <w:bottom w:val="single" w:color="auto" w:sz="4" w:space="0"/>
              <w:right w:val="single" w:color="auto" w:sz="4" w:space="0"/>
            </w:tcBorders>
            <w:vAlign w:val="center"/>
          </w:tcPr>
          <w:p>
            <w:pPr>
              <w:tabs>
                <w:tab w:val="left" w:pos="7665"/>
              </w:tabs>
              <w:spacing w:line="360" w:lineRule="auto"/>
              <w:jc w:val="left"/>
              <w:rPr>
                <w:rFonts w:ascii="仿宋" w:hAnsi="仿宋" w:eastAsia="仿宋"/>
                <w:sz w:val="24"/>
                <w:szCs w:val="24"/>
                <w:highlight w:val="none"/>
              </w:rPr>
            </w:pPr>
            <w:r>
              <w:rPr>
                <w:rFonts w:hint="eastAsia" w:ascii="仿宋" w:hAnsi="仿宋" w:eastAsia="仿宋"/>
                <w:sz w:val="24"/>
                <w:szCs w:val="24"/>
                <w:highlight w:val="none"/>
              </w:rPr>
              <w:t>供应商询问</w:t>
            </w:r>
          </w:p>
        </w:tc>
        <w:tc>
          <w:tcPr>
            <w:tcW w:w="6945" w:type="dxa"/>
            <w:tcBorders>
              <w:top w:val="single" w:color="auto" w:sz="4" w:space="0"/>
              <w:left w:val="nil"/>
              <w:bottom w:val="single" w:color="auto" w:sz="4" w:space="0"/>
              <w:right w:val="single" w:color="auto" w:sz="4" w:space="0"/>
            </w:tcBorders>
            <w:vAlign w:val="center"/>
          </w:tcPr>
          <w:p>
            <w:pPr>
              <w:tabs>
                <w:tab w:val="left" w:pos="7665"/>
              </w:tabs>
              <w:spacing w:line="360" w:lineRule="auto"/>
              <w:rPr>
                <w:rFonts w:ascii="仿宋" w:hAnsi="仿宋" w:eastAsia="仿宋"/>
                <w:sz w:val="24"/>
                <w:szCs w:val="24"/>
                <w:highlight w:val="none"/>
              </w:rPr>
            </w:pPr>
            <w:r>
              <w:rPr>
                <w:rFonts w:hint="eastAsia" w:ascii="仿宋" w:hAnsi="仿宋" w:eastAsia="仿宋"/>
                <w:sz w:val="24"/>
                <w:szCs w:val="24"/>
                <w:highlight w:val="none"/>
              </w:rPr>
              <w:t>供应商询问由新华招标有限公司负责答复。</w:t>
            </w:r>
          </w:p>
          <w:p>
            <w:pPr>
              <w:spacing w:line="360" w:lineRule="auto"/>
              <w:ind w:right="105" w:rightChars="50"/>
              <w:rPr>
                <w:rFonts w:ascii="仿宋" w:hAnsi="仿宋" w:eastAsia="仿宋"/>
                <w:sz w:val="24"/>
                <w:highlight w:val="none"/>
              </w:rPr>
            </w:pPr>
            <w:r>
              <w:rPr>
                <w:rFonts w:hint="eastAsia" w:ascii="仿宋" w:hAnsi="仿宋" w:eastAsia="仿宋"/>
                <w:sz w:val="24"/>
                <w:highlight w:val="none"/>
              </w:rPr>
              <w:t>联系人：</w:t>
            </w:r>
            <w:r>
              <w:rPr>
                <w:rFonts w:hint="eastAsia" w:ascii="仿宋" w:hAnsi="仿宋" w:eastAsia="仿宋"/>
                <w:color w:val="000000"/>
                <w:sz w:val="24"/>
                <w:highlight w:val="none"/>
                <w:lang w:val="zh-CN"/>
              </w:rPr>
              <w:t>夏笑扬</w:t>
            </w:r>
          </w:p>
          <w:p>
            <w:pPr>
              <w:tabs>
                <w:tab w:val="left" w:pos="7665"/>
              </w:tabs>
              <w:spacing w:line="360" w:lineRule="auto"/>
              <w:rPr>
                <w:rFonts w:ascii="仿宋" w:hAnsi="仿宋" w:eastAsia="仿宋"/>
                <w:sz w:val="24"/>
                <w:highlight w:val="none"/>
              </w:rPr>
            </w:pPr>
            <w:r>
              <w:rPr>
                <w:rFonts w:hint="eastAsia" w:ascii="仿宋" w:hAnsi="仿宋" w:eastAsia="仿宋"/>
                <w:sz w:val="24"/>
                <w:highlight w:val="none"/>
              </w:rPr>
              <w:t>联系电话：</w:t>
            </w:r>
            <w:r>
              <w:rPr>
                <w:rFonts w:ascii="仿宋" w:hAnsi="仿宋" w:eastAsia="仿宋"/>
                <w:sz w:val="24"/>
                <w:highlight w:val="none"/>
                <w:lang w:val="zh-CN"/>
              </w:rPr>
              <w:t>13701165171</w:t>
            </w:r>
          </w:p>
          <w:p>
            <w:pPr>
              <w:pStyle w:val="89"/>
              <w:spacing w:line="360" w:lineRule="auto"/>
              <w:rPr>
                <w:rFonts w:ascii="仿宋" w:hAnsi="仿宋" w:eastAsia="仿宋" w:cs="仿宋"/>
                <w:highlight w:val="none"/>
              </w:rPr>
            </w:pPr>
            <w:r>
              <w:rPr>
                <w:rFonts w:hint="eastAsia" w:ascii="仿宋" w:hAnsi="仿宋" w:eastAsia="仿宋"/>
                <w:highlight w:val="none"/>
              </w:rPr>
              <w:t>地址：</w:t>
            </w:r>
            <w:r>
              <w:rPr>
                <w:rFonts w:hint="eastAsia" w:ascii="仿宋" w:hAnsi="仿宋" w:eastAsia="仿宋" w:cs="仿宋"/>
                <w:highlight w:val="none"/>
              </w:rPr>
              <w:t>北京市海淀区莲花池东路39号西金大厦8层810室</w:t>
            </w:r>
          </w:p>
          <w:p>
            <w:pPr>
              <w:tabs>
                <w:tab w:val="left" w:pos="7665"/>
              </w:tabs>
              <w:spacing w:line="360" w:lineRule="auto"/>
              <w:rPr>
                <w:rFonts w:ascii="仿宋" w:hAnsi="仿宋" w:eastAsia="仿宋"/>
                <w:sz w:val="24"/>
                <w:szCs w:val="24"/>
                <w:highlight w:val="none"/>
              </w:rPr>
            </w:pPr>
            <w:r>
              <w:rPr>
                <w:rFonts w:hint="eastAsia" w:ascii="仿宋" w:hAnsi="仿宋" w:eastAsia="仿宋"/>
                <w:highlight w:val="none"/>
              </w:rPr>
              <w:t>邮编：</w:t>
            </w:r>
            <w:r>
              <w:rPr>
                <w:rFonts w:ascii="仿宋" w:hAnsi="仿宋" w:eastAsia="仿宋" w:cs="仿宋"/>
                <w:kern w:val="0"/>
                <w:sz w:val="24"/>
                <w:szCs w:val="24"/>
                <w:highlight w:val="none"/>
              </w:rPr>
              <w:t>100036</w:t>
            </w:r>
          </w:p>
        </w:tc>
      </w:tr>
      <w:tr>
        <w:tblPrEx>
          <w:tblCellMar>
            <w:top w:w="0" w:type="dxa"/>
            <w:left w:w="108" w:type="dxa"/>
            <w:bottom w:w="0" w:type="dxa"/>
            <w:right w:w="108" w:type="dxa"/>
          </w:tblCellMar>
        </w:tblPrEx>
        <w:trPr>
          <w:trHeight w:val="102" w:hRule="atLeast"/>
          <w:jc w:val="center"/>
        </w:trPr>
        <w:tc>
          <w:tcPr>
            <w:tcW w:w="98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sz w:val="24"/>
                <w:szCs w:val="24"/>
                <w:highlight w:val="none"/>
              </w:rPr>
            </w:pPr>
            <w:r>
              <w:rPr>
                <w:rFonts w:hint="eastAsia" w:ascii="仿宋" w:hAnsi="仿宋" w:eastAsia="仿宋"/>
                <w:sz w:val="24"/>
                <w:szCs w:val="24"/>
                <w:highlight w:val="none"/>
              </w:rPr>
              <w:t>7.2</w:t>
            </w:r>
          </w:p>
        </w:tc>
        <w:tc>
          <w:tcPr>
            <w:tcW w:w="2268" w:type="dxa"/>
            <w:tcBorders>
              <w:top w:val="single" w:color="auto" w:sz="4" w:space="0"/>
              <w:left w:val="nil"/>
              <w:bottom w:val="single" w:color="auto" w:sz="4" w:space="0"/>
              <w:right w:val="single" w:color="auto" w:sz="4" w:space="0"/>
            </w:tcBorders>
            <w:vAlign w:val="center"/>
          </w:tcPr>
          <w:p>
            <w:pPr>
              <w:tabs>
                <w:tab w:val="left" w:pos="7665"/>
              </w:tabs>
              <w:spacing w:line="360" w:lineRule="auto"/>
              <w:jc w:val="left"/>
              <w:rPr>
                <w:rFonts w:ascii="仿宋" w:hAnsi="仿宋" w:eastAsia="仿宋"/>
                <w:sz w:val="24"/>
                <w:szCs w:val="24"/>
                <w:highlight w:val="none"/>
              </w:rPr>
            </w:pPr>
            <w:r>
              <w:rPr>
                <w:rFonts w:hint="eastAsia" w:ascii="仿宋" w:hAnsi="仿宋" w:eastAsia="仿宋"/>
                <w:sz w:val="24"/>
                <w:szCs w:val="24"/>
                <w:highlight w:val="none"/>
              </w:rPr>
              <w:t>供应商质疑</w:t>
            </w:r>
          </w:p>
        </w:tc>
        <w:tc>
          <w:tcPr>
            <w:tcW w:w="6945" w:type="dxa"/>
            <w:tcBorders>
              <w:top w:val="single" w:color="auto" w:sz="4" w:space="0"/>
              <w:left w:val="nil"/>
              <w:bottom w:val="single" w:color="auto" w:sz="4" w:space="0"/>
              <w:right w:val="single" w:color="auto" w:sz="4" w:space="0"/>
            </w:tcBorders>
            <w:vAlign w:val="center"/>
          </w:tcPr>
          <w:p>
            <w:pPr>
              <w:spacing w:line="360" w:lineRule="auto"/>
              <w:rPr>
                <w:rFonts w:ascii="仿宋" w:hAnsi="仿宋" w:eastAsia="仿宋"/>
                <w:sz w:val="24"/>
                <w:szCs w:val="24"/>
                <w:highlight w:val="none"/>
              </w:rPr>
            </w:pPr>
            <w:r>
              <w:rPr>
                <w:rFonts w:hint="eastAsia" w:ascii="仿宋" w:hAnsi="仿宋" w:eastAsia="仿宋"/>
                <w:sz w:val="24"/>
                <w:szCs w:val="24"/>
                <w:highlight w:val="none"/>
              </w:rPr>
              <w:t>供应商认为采购文件、采购过程、采购结果使自己的权益受到损害的，可以在知道或者应知权益受到损害之日起</w:t>
            </w:r>
            <w:r>
              <w:rPr>
                <w:rFonts w:ascii="仿宋" w:hAnsi="仿宋" w:eastAsia="仿宋"/>
                <w:sz w:val="24"/>
                <w:szCs w:val="24"/>
                <w:highlight w:val="none"/>
              </w:rPr>
              <w:t>7</w:t>
            </w:r>
            <w:r>
              <w:rPr>
                <w:rFonts w:hint="eastAsia" w:ascii="仿宋" w:hAnsi="仿宋" w:eastAsia="仿宋"/>
                <w:sz w:val="24"/>
                <w:szCs w:val="24"/>
                <w:highlight w:val="none"/>
              </w:rPr>
              <w:t>个工作日内，提出质疑。且供应商应当在法定质疑期内一次性提出针对同一采购程序环节的质疑。</w:t>
            </w:r>
          </w:p>
          <w:p>
            <w:pPr>
              <w:spacing w:line="360" w:lineRule="auto"/>
              <w:rPr>
                <w:rFonts w:ascii="仿宋" w:hAnsi="仿宋" w:eastAsia="仿宋"/>
                <w:sz w:val="24"/>
                <w:szCs w:val="24"/>
                <w:highlight w:val="none"/>
              </w:rPr>
            </w:pPr>
            <w:r>
              <w:rPr>
                <w:rFonts w:hint="eastAsia" w:ascii="仿宋" w:hAnsi="仿宋" w:eastAsia="仿宋"/>
                <w:sz w:val="24"/>
                <w:szCs w:val="24"/>
                <w:highlight w:val="none"/>
              </w:rPr>
              <w:t>1.受理质疑方式：书面方式</w:t>
            </w:r>
          </w:p>
          <w:p>
            <w:pPr>
              <w:spacing w:line="360" w:lineRule="auto"/>
              <w:rPr>
                <w:rFonts w:ascii="仿宋" w:hAnsi="仿宋" w:eastAsia="仿宋"/>
                <w:sz w:val="24"/>
                <w:szCs w:val="24"/>
                <w:highlight w:val="none"/>
              </w:rPr>
            </w:pPr>
            <w:r>
              <w:rPr>
                <w:rFonts w:hint="eastAsia" w:ascii="仿宋" w:hAnsi="仿宋" w:eastAsia="仿宋"/>
                <w:sz w:val="24"/>
                <w:szCs w:val="24"/>
                <w:highlight w:val="none"/>
              </w:rPr>
              <w:t>2</w:t>
            </w:r>
            <w:r>
              <w:rPr>
                <w:rFonts w:ascii="仿宋" w:hAnsi="仿宋" w:eastAsia="仿宋"/>
                <w:sz w:val="24"/>
                <w:szCs w:val="24"/>
                <w:highlight w:val="none"/>
              </w:rPr>
              <w:t>.</w:t>
            </w:r>
            <w:r>
              <w:rPr>
                <w:rFonts w:hint="eastAsia" w:ascii="仿宋" w:hAnsi="仿宋" w:eastAsia="仿宋"/>
                <w:sz w:val="24"/>
                <w:szCs w:val="24"/>
                <w:highlight w:val="none"/>
              </w:rPr>
              <w:t>供应商提出质疑应当提交质疑函和必要的证明材料。质疑函应当包括下列内容：</w:t>
            </w:r>
          </w:p>
          <w:p>
            <w:pPr>
              <w:spacing w:line="360" w:lineRule="auto"/>
              <w:rPr>
                <w:rFonts w:ascii="仿宋" w:hAnsi="仿宋" w:eastAsia="仿宋"/>
                <w:sz w:val="24"/>
                <w:szCs w:val="24"/>
                <w:highlight w:val="none"/>
              </w:rPr>
            </w:pPr>
            <w:r>
              <w:rPr>
                <w:rFonts w:ascii="仿宋" w:hAnsi="仿宋" w:eastAsia="仿宋"/>
                <w:sz w:val="24"/>
                <w:szCs w:val="24"/>
                <w:highlight w:val="none"/>
              </w:rPr>
              <w:t>2.1</w:t>
            </w:r>
            <w:r>
              <w:rPr>
                <w:rFonts w:hint="eastAsia" w:ascii="仿宋" w:hAnsi="仿宋" w:eastAsia="仿宋"/>
                <w:sz w:val="24"/>
                <w:szCs w:val="24"/>
                <w:highlight w:val="none"/>
              </w:rPr>
              <w:t>供应商的姓名或者名称、地址、邮编、联系人及联系电话；</w:t>
            </w:r>
          </w:p>
          <w:p>
            <w:pPr>
              <w:spacing w:line="360" w:lineRule="auto"/>
              <w:rPr>
                <w:rFonts w:ascii="仿宋" w:hAnsi="仿宋" w:eastAsia="仿宋"/>
                <w:sz w:val="24"/>
                <w:szCs w:val="24"/>
                <w:highlight w:val="none"/>
              </w:rPr>
            </w:pPr>
            <w:r>
              <w:rPr>
                <w:rFonts w:ascii="仿宋" w:hAnsi="仿宋" w:eastAsia="仿宋"/>
                <w:sz w:val="24"/>
                <w:szCs w:val="24"/>
                <w:highlight w:val="none"/>
              </w:rPr>
              <w:t>2.2</w:t>
            </w:r>
            <w:r>
              <w:rPr>
                <w:rFonts w:hint="eastAsia" w:ascii="仿宋" w:hAnsi="仿宋" w:eastAsia="仿宋"/>
                <w:sz w:val="24"/>
                <w:szCs w:val="24"/>
                <w:highlight w:val="none"/>
              </w:rPr>
              <w:t>质疑项目的名称、编号；</w:t>
            </w:r>
          </w:p>
          <w:p>
            <w:pPr>
              <w:spacing w:line="360" w:lineRule="auto"/>
              <w:rPr>
                <w:rFonts w:ascii="仿宋" w:hAnsi="仿宋" w:eastAsia="仿宋"/>
                <w:sz w:val="24"/>
                <w:szCs w:val="24"/>
                <w:highlight w:val="none"/>
              </w:rPr>
            </w:pPr>
            <w:r>
              <w:rPr>
                <w:rFonts w:ascii="仿宋" w:hAnsi="仿宋" w:eastAsia="仿宋"/>
                <w:sz w:val="24"/>
                <w:szCs w:val="24"/>
                <w:highlight w:val="none"/>
              </w:rPr>
              <w:t>2.3</w:t>
            </w:r>
            <w:r>
              <w:rPr>
                <w:rFonts w:hint="eastAsia" w:ascii="仿宋" w:hAnsi="仿宋" w:eastAsia="仿宋"/>
                <w:sz w:val="24"/>
                <w:szCs w:val="24"/>
                <w:highlight w:val="none"/>
              </w:rPr>
              <w:t>具体、明确的质疑事项和与质疑事项相关的请求；</w:t>
            </w:r>
          </w:p>
          <w:p>
            <w:pPr>
              <w:spacing w:line="360" w:lineRule="auto"/>
              <w:rPr>
                <w:rFonts w:ascii="仿宋" w:hAnsi="仿宋" w:eastAsia="仿宋"/>
                <w:sz w:val="24"/>
                <w:szCs w:val="24"/>
                <w:highlight w:val="none"/>
              </w:rPr>
            </w:pPr>
            <w:r>
              <w:rPr>
                <w:rFonts w:ascii="仿宋" w:hAnsi="仿宋" w:eastAsia="仿宋"/>
                <w:sz w:val="24"/>
                <w:szCs w:val="24"/>
                <w:highlight w:val="none"/>
              </w:rPr>
              <w:t>2.4</w:t>
            </w:r>
            <w:r>
              <w:rPr>
                <w:rFonts w:hint="eastAsia" w:ascii="仿宋" w:hAnsi="仿宋" w:eastAsia="仿宋"/>
                <w:sz w:val="24"/>
                <w:szCs w:val="24"/>
                <w:highlight w:val="none"/>
              </w:rPr>
              <w:t>事实依据；</w:t>
            </w:r>
          </w:p>
          <w:p>
            <w:pPr>
              <w:spacing w:line="360" w:lineRule="auto"/>
              <w:rPr>
                <w:rFonts w:ascii="仿宋" w:hAnsi="仿宋" w:eastAsia="仿宋"/>
                <w:sz w:val="24"/>
                <w:szCs w:val="24"/>
                <w:highlight w:val="none"/>
              </w:rPr>
            </w:pPr>
            <w:r>
              <w:rPr>
                <w:rFonts w:ascii="仿宋" w:hAnsi="仿宋" w:eastAsia="仿宋"/>
                <w:sz w:val="24"/>
                <w:szCs w:val="24"/>
                <w:highlight w:val="none"/>
              </w:rPr>
              <w:t>2.5</w:t>
            </w:r>
            <w:r>
              <w:rPr>
                <w:rFonts w:hint="eastAsia" w:ascii="仿宋" w:hAnsi="仿宋" w:eastAsia="仿宋"/>
                <w:sz w:val="24"/>
                <w:szCs w:val="24"/>
                <w:highlight w:val="none"/>
              </w:rPr>
              <w:t>必要的法律依据；</w:t>
            </w:r>
          </w:p>
          <w:p>
            <w:pPr>
              <w:spacing w:line="360" w:lineRule="auto"/>
              <w:rPr>
                <w:rFonts w:ascii="仿宋" w:hAnsi="仿宋" w:eastAsia="仿宋"/>
                <w:sz w:val="24"/>
                <w:szCs w:val="24"/>
                <w:highlight w:val="none"/>
              </w:rPr>
            </w:pPr>
            <w:r>
              <w:rPr>
                <w:rFonts w:ascii="仿宋" w:hAnsi="仿宋" w:eastAsia="仿宋"/>
                <w:sz w:val="24"/>
                <w:szCs w:val="24"/>
                <w:highlight w:val="none"/>
              </w:rPr>
              <w:t>2.6</w:t>
            </w:r>
            <w:r>
              <w:rPr>
                <w:rFonts w:hint="eastAsia" w:ascii="仿宋" w:hAnsi="仿宋" w:eastAsia="仿宋"/>
                <w:sz w:val="24"/>
                <w:szCs w:val="24"/>
                <w:highlight w:val="none"/>
              </w:rPr>
              <w:t>提出质疑的日期。</w:t>
            </w:r>
          </w:p>
          <w:p>
            <w:pPr>
              <w:spacing w:line="360" w:lineRule="auto"/>
              <w:rPr>
                <w:rFonts w:ascii="仿宋" w:hAnsi="仿宋" w:eastAsia="仿宋"/>
                <w:sz w:val="24"/>
                <w:szCs w:val="24"/>
                <w:highlight w:val="none"/>
              </w:rPr>
            </w:pPr>
            <w:r>
              <w:rPr>
                <w:rFonts w:hint="eastAsia" w:ascii="仿宋" w:hAnsi="仿宋" w:eastAsia="仿宋"/>
                <w:sz w:val="24"/>
                <w:szCs w:val="24"/>
                <w:highlight w:val="none"/>
              </w:rPr>
              <w:t>供应商为自然人的，质疑函应当由本人签字；供应商为法人或者其他组织的，质疑函应当由法定代表人、主要负责人，或者其授权代表签字或者盖章，并加盖公章。</w:t>
            </w:r>
          </w:p>
          <w:p>
            <w:pPr>
              <w:spacing w:line="360" w:lineRule="auto"/>
              <w:rPr>
                <w:rFonts w:ascii="仿宋" w:hAnsi="仿宋" w:eastAsia="仿宋"/>
                <w:sz w:val="24"/>
                <w:szCs w:val="24"/>
                <w:highlight w:val="none"/>
              </w:rPr>
            </w:pPr>
            <w:r>
              <w:rPr>
                <w:rFonts w:hint="eastAsia" w:ascii="仿宋" w:hAnsi="仿宋" w:eastAsia="仿宋"/>
                <w:sz w:val="24"/>
                <w:szCs w:val="24"/>
                <w:highlight w:val="none"/>
              </w:rPr>
              <w:t>供应商委托代理人递交质疑函的，应提供法定代表人授权委托书和代理人身份证复印件。授权委托书应当载明代理人的姓名、授权事项、具体权限、期限和相关事项。供应商为自然人的，授权委托书应当由本人签字；供应商为法人或者其他组织的，授权委托书应当由法定代表人、主要负责人签字或者盖章，并加盖公章。</w:t>
            </w:r>
          </w:p>
          <w:p>
            <w:pPr>
              <w:spacing w:line="360" w:lineRule="auto"/>
              <w:rPr>
                <w:rFonts w:ascii="仿宋" w:hAnsi="仿宋" w:eastAsia="仿宋"/>
                <w:sz w:val="24"/>
                <w:szCs w:val="24"/>
                <w:highlight w:val="none"/>
              </w:rPr>
            </w:pPr>
            <w:r>
              <w:rPr>
                <w:rFonts w:hint="eastAsia" w:ascii="仿宋" w:hAnsi="仿宋" w:eastAsia="仿宋"/>
                <w:sz w:val="24"/>
                <w:szCs w:val="24"/>
                <w:highlight w:val="none"/>
              </w:rPr>
              <w:t>3.受理部门：新华招标有限公司综合运营部</w:t>
            </w:r>
          </w:p>
          <w:p>
            <w:pPr>
              <w:spacing w:line="360" w:lineRule="auto"/>
              <w:rPr>
                <w:rFonts w:ascii="仿宋" w:hAnsi="仿宋" w:eastAsia="仿宋"/>
                <w:sz w:val="24"/>
                <w:szCs w:val="24"/>
                <w:highlight w:val="none"/>
              </w:rPr>
            </w:pPr>
            <w:r>
              <w:rPr>
                <w:rFonts w:hint="eastAsia" w:ascii="仿宋" w:hAnsi="仿宋" w:eastAsia="仿宋"/>
                <w:sz w:val="24"/>
                <w:szCs w:val="24"/>
                <w:highlight w:val="none"/>
              </w:rPr>
              <w:t>4.联系人：徐女士</w:t>
            </w:r>
          </w:p>
          <w:p>
            <w:pPr>
              <w:spacing w:line="360" w:lineRule="auto"/>
              <w:rPr>
                <w:rFonts w:ascii="仿宋" w:hAnsi="仿宋" w:eastAsia="仿宋"/>
                <w:sz w:val="24"/>
                <w:szCs w:val="24"/>
                <w:highlight w:val="none"/>
              </w:rPr>
            </w:pPr>
            <w:r>
              <w:rPr>
                <w:rFonts w:hint="eastAsia" w:ascii="仿宋" w:hAnsi="仿宋" w:eastAsia="仿宋"/>
                <w:sz w:val="24"/>
                <w:szCs w:val="24"/>
                <w:highlight w:val="none"/>
              </w:rPr>
              <w:t>5.联系电话：</w:t>
            </w:r>
            <w:r>
              <w:rPr>
                <w:rFonts w:ascii="仿宋" w:hAnsi="仿宋" w:eastAsia="仿宋"/>
                <w:sz w:val="24"/>
                <w:szCs w:val="24"/>
                <w:highlight w:val="none"/>
              </w:rPr>
              <w:t>010-6390</w:t>
            </w:r>
            <w:r>
              <w:rPr>
                <w:rFonts w:hint="eastAsia" w:ascii="仿宋" w:hAnsi="仿宋" w:eastAsia="仿宋"/>
                <w:sz w:val="24"/>
                <w:szCs w:val="24"/>
                <w:highlight w:val="none"/>
              </w:rPr>
              <w:t>5903</w:t>
            </w:r>
          </w:p>
          <w:p>
            <w:pPr>
              <w:spacing w:line="360" w:lineRule="auto"/>
              <w:rPr>
                <w:rFonts w:ascii="仿宋" w:hAnsi="仿宋" w:eastAsia="仿宋"/>
                <w:sz w:val="24"/>
                <w:szCs w:val="24"/>
                <w:highlight w:val="none"/>
              </w:rPr>
            </w:pPr>
            <w:r>
              <w:rPr>
                <w:rFonts w:hint="eastAsia" w:ascii="仿宋" w:hAnsi="仿宋" w:eastAsia="仿宋"/>
                <w:sz w:val="24"/>
                <w:szCs w:val="24"/>
                <w:highlight w:val="none"/>
              </w:rPr>
              <w:t>6.邮箱：xxy@xhtc.com.cn</w:t>
            </w:r>
          </w:p>
          <w:p>
            <w:pPr>
              <w:spacing w:line="360" w:lineRule="auto"/>
              <w:rPr>
                <w:rFonts w:ascii="仿宋" w:hAnsi="仿宋" w:eastAsia="仿宋"/>
                <w:sz w:val="24"/>
                <w:szCs w:val="24"/>
                <w:highlight w:val="none"/>
              </w:rPr>
            </w:pPr>
            <w:r>
              <w:rPr>
                <w:rFonts w:hint="eastAsia" w:ascii="仿宋" w:hAnsi="仿宋" w:eastAsia="仿宋"/>
                <w:sz w:val="24"/>
                <w:szCs w:val="24"/>
                <w:highlight w:val="none"/>
              </w:rPr>
              <w:t>7.地址：北京市海淀区莲花池东路39号西金大厦8层810室</w:t>
            </w:r>
          </w:p>
          <w:p>
            <w:pPr>
              <w:spacing w:line="360" w:lineRule="auto"/>
              <w:rPr>
                <w:rFonts w:ascii="仿宋" w:hAnsi="仿宋" w:eastAsia="仿宋"/>
                <w:sz w:val="24"/>
                <w:szCs w:val="24"/>
                <w:highlight w:val="none"/>
              </w:rPr>
            </w:pPr>
            <w:r>
              <w:rPr>
                <w:rFonts w:hint="eastAsia" w:ascii="仿宋" w:hAnsi="仿宋" w:eastAsia="仿宋"/>
                <w:sz w:val="24"/>
                <w:szCs w:val="24"/>
                <w:highlight w:val="none"/>
              </w:rPr>
              <w:t>8.邮编：100036</w:t>
            </w:r>
          </w:p>
          <w:p>
            <w:pPr>
              <w:tabs>
                <w:tab w:val="left" w:pos="7665"/>
              </w:tabs>
              <w:spacing w:line="360" w:lineRule="auto"/>
              <w:rPr>
                <w:rFonts w:ascii="仿宋" w:hAnsi="仿宋" w:eastAsia="仿宋"/>
                <w:sz w:val="24"/>
                <w:szCs w:val="24"/>
                <w:highlight w:val="none"/>
              </w:rPr>
            </w:pPr>
            <w:r>
              <w:rPr>
                <w:rFonts w:hint="eastAsia" w:ascii="仿宋" w:hAnsi="仿宋" w:eastAsia="仿宋"/>
                <w:sz w:val="24"/>
                <w:szCs w:val="24"/>
                <w:highlight w:val="none"/>
              </w:rPr>
              <w:t>注：根据《中华人民共和国政府采购法》的规定，供应商质疑不得超出采购文件、采购过程、采购结果的范围,</w:t>
            </w:r>
            <w:r>
              <w:rPr>
                <w:rFonts w:ascii="仿宋" w:hAnsi="仿宋" w:eastAsia="仿宋"/>
                <w:sz w:val="24"/>
                <w:szCs w:val="24"/>
                <w:highlight w:val="none"/>
              </w:rPr>
              <w:t xml:space="preserve"> </w:t>
            </w:r>
            <w:r>
              <w:rPr>
                <w:rFonts w:hint="eastAsia" w:ascii="仿宋" w:hAnsi="仿宋" w:eastAsia="仿宋"/>
                <w:sz w:val="24"/>
                <w:szCs w:val="24"/>
                <w:highlight w:val="none"/>
              </w:rPr>
              <w:t>供应商针对同一采购程序环节的质疑应在法定质疑期内一次性提出。</w:t>
            </w:r>
          </w:p>
        </w:tc>
      </w:tr>
      <w:tr>
        <w:tblPrEx>
          <w:tblCellMar>
            <w:top w:w="0" w:type="dxa"/>
            <w:left w:w="108" w:type="dxa"/>
            <w:bottom w:w="0" w:type="dxa"/>
            <w:right w:w="108" w:type="dxa"/>
          </w:tblCellMar>
        </w:tblPrEx>
        <w:trPr>
          <w:trHeight w:val="2675" w:hRule="atLeast"/>
          <w:jc w:val="center"/>
        </w:trPr>
        <w:tc>
          <w:tcPr>
            <w:tcW w:w="98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sz w:val="24"/>
                <w:szCs w:val="24"/>
                <w:highlight w:val="none"/>
              </w:rPr>
            </w:pPr>
            <w:r>
              <w:rPr>
                <w:rFonts w:hint="eastAsia" w:ascii="仿宋" w:hAnsi="仿宋" w:eastAsia="仿宋"/>
                <w:sz w:val="24"/>
                <w:szCs w:val="24"/>
                <w:highlight w:val="none"/>
              </w:rPr>
              <w:t>7.3</w:t>
            </w:r>
          </w:p>
        </w:tc>
        <w:tc>
          <w:tcPr>
            <w:tcW w:w="2268" w:type="dxa"/>
            <w:tcBorders>
              <w:top w:val="single" w:color="auto" w:sz="4" w:space="0"/>
              <w:left w:val="nil"/>
              <w:bottom w:val="single" w:color="auto" w:sz="4" w:space="0"/>
              <w:right w:val="single" w:color="auto" w:sz="4" w:space="0"/>
            </w:tcBorders>
            <w:vAlign w:val="center"/>
          </w:tcPr>
          <w:p>
            <w:pPr>
              <w:tabs>
                <w:tab w:val="left" w:pos="7665"/>
              </w:tabs>
              <w:spacing w:line="360" w:lineRule="auto"/>
              <w:jc w:val="left"/>
              <w:rPr>
                <w:rFonts w:ascii="仿宋" w:hAnsi="仿宋" w:eastAsia="仿宋"/>
                <w:sz w:val="24"/>
                <w:szCs w:val="24"/>
                <w:highlight w:val="none"/>
              </w:rPr>
            </w:pPr>
            <w:r>
              <w:rPr>
                <w:rFonts w:hint="eastAsia" w:ascii="仿宋" w:hAnsi="仿宋" w:eastAsia="仿宋"/>
                <w:sz w:val="24"/>
                <w:szCs w:val="24"/>
                <w:highlight w:val="none"/>
              </w:rPr>
              <w:t>供应商投诉</w:t>
            </w:r>
          </w:p>
        </w:tc>
        <w:tc>
          <w:tcPr>
            <w:tcW w:w="6945" w:type="dxa"/>
            <w:tcBorders>
              <w:top w:val="single" w:color="auto" w:sz="4" w:space="0"/>
              <w:left w:val="nil"/>
              <w:bottom w:val="single" w:color="auto" w:sz="4" w:space="0"/>
              <w:right w:val="single" w:color="auto" w:sz="4" w:space="0"/>
            </w:tcBorders>
            <w:vAlign w:val="center"/>
          </w:tcPr>
          <w:p>
            <w:pPr>
              <w:spacing w:line="360" w:lineRule="auto"/>
              <w:rPr>
                <w:rFonts w:ascii="仿宋" w:hAnsi="仿宋" w:eastAsia="仿宋"/>
                <w:sz w:val="24"/>
                <w:szCs w:val="24"/>
                <w:highlight w:val="none"/>
              </w:rPr>
            </w:pPr>
            <w:r>
              <w:rPr>
                <w:rFonts w:hint="eastAsia" w:ascii="仿宋" w:hAnsi="仿宋" w:eastAsia="仿宋"/>
                <w:sz w:val="24"/>
                <w:szCs w:val="24"/>
                <w:highlight w:val="none"/>
              </w:rPr>
              <w:t>投诉受理单位：中国工程物理研究院固定资产投资建设管理中心</w:t>
            </w:r>
          </w:p>
          <w:p>
            <w:pPr>
              <w:spacing w:line="360" w:lineRule="auto"/>
              <w:rPr>
                <w:rFonts w:ascii="仿宋" w:hAnsi="仿宋" w:eastAsia="仿宋"/>
                <w:sz w:val="24"/>
                <w:szCs w:val="24"/>
                <w:highlight w:val="none"/>
              </w:rPr>
            </w:pPr>
            <w:r>
              <w:rPr>
                <w:rFonts w:hint="eastAsia" w:ascii="仿宋" w:hAnsi="仿宋" w:eastAsia="仿宋"/>
                <w:sz w:val="24"/>
                <w:szCs w:val="24"/>
                <w:highlight w:val="none"/>
              </w:rPr>
              <w:t>联系电话：</w:t>
            </w:r>
            <w:r>
              <w:rPr>
                <w:rFonts w:ascii="仿宋" w:hAnsi="仿宋" w:eastAsia="仿宋"/>
                <w:sz w:val="24"/>
                <w:szCs w:val="24"/>
                <w:highlight w:val="none"/>
              </w:rPr>
              <w:t>0816-</w:t>
            </w:r>
            <w:r>
              <w:rPr>
                <w:rFonts w:hint="eastAsia" w:ascii="仿宋" w:hAnsi="仿宋" w:eastAsia="仿宋"/>
                <w:sz w:val="24"/>
                <w:szCs w:val="24"/>
                <w:highlight w:val="none"/>
              </w:rPr>
              <w:t>2482753</w:t>
            </w:r>
          </w:p>
          <w:p>
            <w:pPr>
              <w:spacing w:line="360" w:lineRule="auto"/>
              <w:rPr>
                <w:rFonts w:ascii="仿宋" w:hAnsi="仿宋" w:eastAsia="仿宋"/>
                <w:sz w:val="24"/>
                <w:szCs w:val="24"/>
                <w:highlight w:val="none"/>
              </w:rPr>
            </w:pPr>
            <w:r>
              <w:rPr>
                <w:rFonts w:hint="eastAsia" w:ascii="仿宋" w:hAnsi="仿宋" w:eastAsia="仿宋"/>
                <w:sz w:val="24"/>
                <w:szCs w:val="24"/>
                <w:highlight w:val="none"/>
              </w:rPr>
              <w:t>联系地址：</w:t>
            </w:r>
            <w:r>
              <w:rPr>
                <w:rFonts w:hint="eastAsia" w:ascii="仿宋" w:hAnsi="仿宋" w:eastAsia="仿宋"/>
                <w:bCs/>
                <w:sz w:val="24"/>
                <w:szCs w:val="24"/>
                <w:highlight w:val="none"/>
              </w:rPr>
              <w:t>四川绵阳市游仙区绵山路6</w:t>
            </w:r>
            <w:r>
              <w:rPr>
                <w:rFonts w:ascii="仿宋" w:hAnsi="仿宋" w:eastAsia="仿宋"/>
                <w:bCs/>
                <w:sz w:val="24"/>
                <w:szCs w:val="24"/>
                <w:highlight w:val="none"/>
              </w:rPr>
              <w:t>4</w:t>
            </w:r>
            <w:r>
              <w:rPr>
                <w:rFonts w:hint="eastAsia" w:ascii="仿宋" w:hAnsi="仿宋" w:eastAsia="仿宋"/>
                <w:bCs/>
                <w:sz w:val="24"/>
                <w:szCs w:val="24"/>
                <w:highlight w:val="none"/>
              </w:rPr>
              <w:t>号</w:t>
            </w:r>
          </w:p>
          <w:p>
            <w:pPr>
              <w:spacing w:line="360" w:lineRule="auto"/>
              <w:ind w:right="105" w:rightChars="50"/>
              <w:rPr>
                <w:rFonts w:ascii="仿宋" w:hAnsi="仿宋" w:eastAsia="仿宋"/>
                <w:sz w:val="24"/>
                <w:szCs w:val="24"/>
                <w:highlight w:val="none"/>
              </w:rPr>
            </w:pPr>
            <w:r>
              <w:rPr>
                <w:rFonts w:hint="eastAsia" w:ascii="仿宋" w:hAnsi="仿宋" w:eastAsia="仿宋"/>
                <w:sz w:val="24"/>
                <w:szCs w:val="24"/>
                <w:highlight w:val="none"/>
              </w:rPr>
              <w:t>注：根据《中华人民共和国政府采购法实施条例》等规定，供应商投诉事项不得超出已质疑事项的范围。</w:t>
            </w:r>
          </w:p>
        </w:tc>
      </w:tr>
      <w:tr>
        <w:tblPrEx>
          <w:tblCellMar>
            <w:top w:w="0" w:type="dxa"/>
            <w:left w:w="108" w:type="dxa"/>
            <w:bottom w:w="0" w:type="dxa"/>
            <w:right w:w="108" w:type="dxa"/>
          </w:tblCellMar>
        </w:tblPrEx>
        <w:trPr>
          <w:trHeight w:val="102" w:hRule="atLeast"/>
          <w:jc w:val="center"/>
        </w:trPr>
        <w:tc>
          <w:tcPr>
            <w:tcW w:w="98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sz w:val="24"/>
                <w:szCs w:val="24"/>
                <w:highlight w:val="none"/>
              </w:rPr>
            </w:pPr>
            <w:r>
              <w:rPr>
                <w:rFonts w:hint="eastAsia" w:ascii="仿宋" w:hAnsi="仿宋" w:eastAsia="仿宋"/>
                <w:sz w:val="24"/>
                <w:szCs w:val="24"/>
                <w:highlight w:val="none"/>
              </w:rPr>
              <w:t>8.1</w:t>
            </w:r>
          </w:p>
        </w:tc>
        <w:tc>
          <w:tcPr>
            <w:tcW w:w="2268" w:type="dxa"/>
            <w:tcBorders>
              <w:top w:val="single" w:color="auto" w:sz="4" w:space="0"/>
              <w:left w:val="nil"/>
              <w:bottom w:val="single" w:color="auto" w:sz="4" w:space="0"/>
              <w:right w:val="single" w:color="auto" w:sz="4" w:space="0"/>
            </w:tcBorders>
            <w:vAlign w:val="center"/>
          </w:tcPr>
          <w:p>
            <w:pPr>
              <w:pStyle w:val="89"/>
              <w:spacing w:line="360" w:lineRule="auto"/>
              <w:ind w:left="96"/>
              <w:rPr>
                <w:rFonts w:ascii="仿宋" w:hAnsi="仿宋" w:eastAsia="仿宋"/>
                <w:b/>
                <w:highlight w:val="none"/>
              </w:rPr>
            </w:pPr>
            <w:r>
              <w:rPr>
                <w:rFonts w:hint="eastAsia" w:ascii="仿宋" w:hAnsi="仿宋" w:eastAsia="仿宋"/>
                <w:highlight w:val="none"/>
              </w:rPr>
              <w:t>信用信息查询</w:t>
            </w:r>
          </w:p>
        </w:tc>
        <w:tc>
          <w:tcPr>
            <w:tcW w:w="6945" w:type="dxa"/>
            <w:tcBorders>
              <w:top w:val="single" w:color="auto" w:sz="4" w:space="0"/>
              <w:left w:val="nil"/>
              <w:bottom w:val="single" w:color="auto" w:sz="4" w:space="0"/>
              <w:right w:val="single" w:color="auto" w:sz="4" w:space="0"/>
            </w:tcBorders>
            <w:vAlign w:val="center"/>
          </w:tcPr>
          <w:p>
            <w:pPr>
              <w:spacing w:before="120" w:after="120" w:line="360" w:lineRule="auto"/>
              <w:rPr>
                <w:rFonts w:ascii="仿宋" w:hAnsi="仿宋" w:eastAsia="仿宋"/>
                <w:sz w:val="24"/>
                <w:szCs w:val="24"/>
                <w:highlight w:val="none"/>
              </w:rPr>
            </w:pPr>
            <w:r>
              <w:rPr>
                <w:rFonts w:hint="eastAsia" w:ascii="仿宋" w:hAnsi="仿宋" w:eastAsia="仿宋"/>
                <w:b/>
                <w:sz w:val="24"/>
                <w:szCs w:val="24"/>
                <w:highlight w:val="none"/>
              </w:rPr>
              <w:t>1.截止时点：</w:t>
            </w:r>
            <w:r>
              <w:rPr>
                <w:rFonts w:hint="eastAsia" w:ascii="仿宋" w:hAnsi="仿宋" w:eastAsia="仿宋"/>
                <w:sz w:val="24"/>
                <w:szCs w:val="24"/>
                <w:highlight w:val="none"/>
              </w:rPr>
              <w:t>截至投标截止日。</w:t>
            </w:r>
          </w:p>
          <w:p>
            <w:pPr>
              <w:spacing w:before="120" w:after="120" w:line="360" w:lineRule="auto"/>
              <w:rPr>
                <w:rFonts w:ascii="仿宋" w:hAnsi="仿宋" w:eastAsia="仿宋"/>
                <w:sz w:val="24"/>
                <w:szCs w:val="24"/>
                <w:highlight w:val="none"/>
              </w:rPr>
            </w:pPr>
            <w:r>
              <w:rPr>
                <w:rFonts w:hint="eastAsia" w:ascii="仿宋" w:hAnsi="仿宋" w:eastAsia="仿宋"/>
                <w:b/>
                <w:sz w:val="24"/>
                <w:szCs w:val="24"/>
                <w:highlight w:val="none"/>
              </w:rPr>
              <w:t>2.投标人信用信息查询渠道：</w:t>
            </w:r>
          </w:p>
          <w:p>
            <w:pPr>
              <w:tabs>
                <w:tab w:val="left" w:pos="7665"/>
              </w:tabs>
              <w:spacing w:line="360" w:lineRule="auto"/>
              <w:rPr>
                <w:rFonts w:ascii="仿宋" w:hAnsi="仿宋" w:eastAsia="仿宋"/>
                <w:sz w:val="24"/>
                <w:szCs w:val="24"/>
                <w:highlight w:val="none"/>
              </w:rPr>
            </w:pPr>
            <w:r>
              <w:rPr>
                <w:rFonts w:hint="eastAsia" w:ascii="仿宋" w:hAnsi="仿宋" w:eastAsia="仿宋"/>
                <w:sz w:val="24"/>
                <w:szCs w:val="24"/>
                <w:highlight w:val="none"/>
              </w:rPr>
              <w:t>2.1信用中国网站（</w:t>
            </w:r>
            <w:r>
              <w:rPr>
                <w:rFonts w:ascii="仿宋" w:hAnsi="仿宋" w:eastAsia="仿宋"/>
                <w:sz w:val="24"/>
                <w:szCs w:val="24"/>
                <w:highlight w:val="none"/>
              </w:rPr>
              <w:t>www.creditchina.gov.cn</w:t>
            </w:r>
            <w:r>
              <w:rPr>
                <w:rFonts w:hint="eastAsia" w:ascii="仿宋" w:hAnsi="仿宋" w:eastAsia="仿宋"/>
                <w:sz w:val="24"/>
                <w:szCs w:val="24"/>
                <w:highlight w:val="none"/>
              </w:rPr>
              <w:t xml:space="preserve">）、中国政府采购网（ </w:t>
            </w:r>
            <w:r>
              <w:rPr>
                <w:highlight w:val="none"/>
              </w:rPr>
              <w:fldChar w:fldCharType="begin"/>
            </w:r>
            <w:r>
              <w:rPr>
                <w:highlight w:val="none"/>
              </w:rPr>
              <w:instrText xml:space="preserve"> HYPERLINK "http://www.ccgp.gov.cn" </w:instrText>
            </w:r>
            <w:r>
              <w:rPr>
                <w:highlight w:val="none"/>
              </w:rPr>
              <w:fldChar w:fldCharType="separate"/>
            </w:r>
            <w:r>
              <w:rPr>
                <w:rFonts w:ascii="仿宋" w:hAnsi="仿宋" w:eastAsia="仿宋"/>
                <w:sz w:val="24"/>
                <w:szCs w:val="24"/>
                <w:highlight w:val="none"/>
              </w:rPr>
              <w:t>www.ccgp.gov.cn</w:t>
            </w:r>
            <w:r>
              <w:rPr>
                <w:rFonts w:ascii="仿宋" w:hAnsi="仿宋" w:eastAsia="仿宋"/>
                <w:sz w:val="24"/>
                <w:szCs w:val="24"/>
                <w:highlight w:val="none"/>
              </w:rPr>
              <w:fldChar w:fldCharType="end"/>
            </w:r>
            <w:r>
              <w:rPr>
                <w:rFonts w:hint="eastAsia" w:ascii="仿宋" w:hAnsi="仿宋" w:eastAsia="仿宋"/>
                <w:sz w:val="24"/>
                <w:szCs w:val="24"/>
                <w:highlight w:val="none"/>
              </w:rPr>
              <w:t>）。</w:t>
            </w:r>
          </w:p>
          <w:p>
            <w:pPr>
              <w:tabs>
                <w:tab w:val="left" w:pos="7665"/>
              </w:tabs>
              <w:spacing w:line="360" w:lineRule="auto"/>
              <w:rPr>
                <w:rFonts w:ascii="仿宋" w:hAnsi="仿宋" w:eastAsia="仿宋"/>
                <w:sz w:val="24"/>
                <w:szCs w:val="24"/>
                <w:highlight w:val="none"/>
              </w:rPr>
            </w:pPr>
            <w:r>
              <w:rPr>
                <w:rFonts w:hint="eastAsia" w:ascii="仿宋" w:hAnsi="仿宋" w:eastAsia="仿宋"/>
                <w:sz w:val="24"/>
                <w:szCs w:val="24"/>
                <w:highlight w:val="none"/>
              </w:rPr>
              <w:t>2.2中国工程物理研究院招投标信息网（</w:t>
            </w:r>
            <w:r>
              <w:rPr>
                <w:highlight w:val="none"/>
              </w:rPr>
              <w:fldChar w:fldCharType="begin"/>
            </w:r>
            <w:r>
              <w:rPr>
                <w:highlight w:val="none"/>
              </w:rPr>
              <w:instrText xml:space="preserve"> HYPERLINK "http://ztbxx.caep.ac.cn/" </w:instrText>
            </w:r>
            <w:r>
              <w:rPr>
                <w:highlight w:val="none"/>
              </w:rPr>
              <w:fldChar w:fldCharType="separate"/>
            </w:r>
            <w:r>
              <w:rPr>
                <w:rFonts w:ascii="仿宋" w:hAnsi="仿宋" w:eastAsia="仿宋"/>
                <w:sz w:val="24"/>
                <w:szCs w:val="24"/>
                <w:highlight w:val="none"/>
              </w:rPr>
              <w:t>http://ztbxx.caep.ac.cn/</w:t>
            </w:r>
            <w:r>
              <w:rPr>
                <w:rFonts w:ascii="仿宋" w:hAnsi="仿宋" w:eastAsia="仿宋"/>
                <w:sz w:val="24"/>
                <w:szCs w:val="24"/>
                <w:highlight w:val="none"/>
              </w:rPr>
              <w:fldChar w:fldCharType="end"/>
            </w:r>
            <w:r>
              <w:rPr>
                <w:rFonts w:hint="eastAsia" w:ascii="仿宋" w:hAnsi="仿宋" w:eastAsia="仿宋"/>
                <w:sz w:val="24"/>
                <w:szCs w:val="24"/>
                <w:highlight w:val="none"/>
              </w:rPr>
              <w:t>）。</w:t>
            </w:r>
          </w:p>
          <w:p>
            <w:pPr>
              <w:tabs>
                <w:tab w:val="left" w:pos="7665"/>
              </w:tabs>
              <w:spacing w:line="360" w:lineRule="auto"/>
              <w:rPr>
                <w:rFonts w:ascii="仿宋" w:hAnsi="仿宋" w:eastAsia="仿宋"/>
                <w:sz w:val="24"/>
                <w:szCs w:val="24"/>
                <w:highlight w:val="none"/>
              </w:rPr>
            </w:pPr>
            <w:r>
              <w:rPr>
                <w:rFonts w:hint="eastAsia" w:ascii="仿宋" w:hAnsi="仿宋" w:eastAsia="仿宋"/>
                <w:b/>
                <w:sz w:val="24"/>
                <w:szCs w:val="24"/>
                <w:highlight w:val="none"/>
              </w:rPr>
              <w:t>3.信用信息查询记录和证据留存方式：</w:t>
            </w:r>
            <w:r>
              <w:rPr>
                <w:rFonts w:hint="eastAsia" w:ascii="仿宋" w:hAnsi="仿宋" w:eastAsia="仿宋"/>
                <w:sz w:val="24"/>
                <w:szCs w:val="24"/>
                <w:highlight w:val="none"/>
              </w:rPr>
              <w:t>采购人或采购代理机构将在以上网站进行在线查询并打印查询结果，与采购文件一并存档。两个以上的自然人、法人或者其他组织组成一个联合体，以一个供应商的身份共同参加政府采购活动的，将对所有联合体成员进行信用记录查询，联合体成员存在不良信用记录的，视同联合体存在不良信用记录。</w:t>
            </w:r>
          </w:p>
          <w:p>
            <w:pPr>
              <w:pStyle w:val="89"/>
              <w:spacing w:line="360" w:lineRule="auto"/>
              <w:jc w:val="both"/>
              <w:rPr>
                <w:rFonts w:ascii="仿宋" w:hAnsi="仿宋" w:eastAsia="仿宋"/>
                <w:b/>
                <w:highlight w:val="none"/>
              </w:rPr>
            </w:pPr>
            <w:r>
              <w:rPr>
                <w:rFonts w:hint="eastAsia" w:ascii="仿宋" w:hAnsi="仿宋" w:eastAsia="仿宋"/>
                <w:b/>
                <w:highlight w:val="none"/>
              </w:rPr>
              <w:t>4.使用规则：</w:t>
            </w:r>
          </w:p>
          <w:p>
            <w:pPr>
              <w:pStyle w:val="89"/>
              <w:spacing w:line="360" w:lineRule="auto"/>
              <w:jc w:val="both"/>
              <w:rPr>
                <w:rFonts w:ascii="仿宋" w:hAnsi="仿宋" w:eastAsia="仿宋"/>
                <w:highlight w:val="none"/>
              </w:rPr>
            </w:pPr>
            <w:r>
              <w:rPr>
                <w:rFonts w:hint="eastAsia" w:ascii="仿宋" w:hAnsi="仿宋" w:eastAsia="仿宋"/>
                <w:highlight w:val="none"/>
              </w:rPr>
              <w:t>4.1列入</w:t>
            </w:r>
            <w:r>
              <w:rPr>
                <w:rFonts w:ascii="仿宋" w:hAnsi="仿宋" w:eastAsia="仿宋"/>
                <w:highlight w:val="none"/>
              </w:rPr>
              <w:t>“</w:t>
            </w:r>
            <w:r>
              <w:rPr>
                <w:rFonts w:hint="eastAsia" w:ascii="仿宋" w:hAnsi="仿宋" w:eastAsia="仿宋"/>
                <w:highlight w:val="none"/>
              </w:rPr>
              <w:t>信用中国</w:t>
            </w:r>
            <w:r>
              <w:rPr>
                <w:rFonts w:ascii="仿宋" w:hAnsi="仿宋" w:eastAsia="仿宋"/>
                <w:highlight w:val="none"/>
              </w:rPr>
              <w:t>”</w:t>
            </w:r>
            <w:r>
              <w:rPr>
                <w:rFonts w:hint="eastAsia" w:ascii="仿宋" w:hAnsi="仿宋" w:eastAsia="仿宋"/>
                <w:highlight w:val="none"/>
              </w:rPr>
              <w:t>网站（</w:t>
            </w:r>
            <w:r>
              <w:rPr>
                <w:rFonts w:ascii="仿宋" w:hAnsi="仿宋" w:eastAsia="仿宋"/>
                <w:highlight w:val="none"/>
              </w:rPr>
              <w:t xml:space="preserve"> www.creditchina.gov.cn</w:t>
            </w:r>
            <w:r>
              <w:rPr>
                <w:rFonts w:hint="eastAsia" w:ascii="仿宋" w:hAnsi="仿宋" w:eastAsia="仿宋"/>
                <w:highlight w:val="none"/>
              </w:rPr>
              <w:t>）、中国政府采购网（</w:t>
            </w:r>
            <w:r>
              <w:rPr>
                <w:rFonts w:ascii="仿宋" w:hAnsi="仿宋" w:eastAsia="仿宋"/>
                <w:highlight w:val="none"/>
              </w:rPr>
              <w:t xml:space="preserve"> www.ccgp.gov.cn</w:t>
            </w:r>
            <w:r>
              <w:rPr>
                <w:rFonts w:hint="eastAsia" w:ascii="仿宋" w:hAnsi="仿宋" w:eastAsia="仿宋"/>
                <w:highlight w:val="none"/>
              </w:rPr>
              <w:t>）失信被执行人或重大税收违法案件当事人记录名单或政府采购严重违法失信行为记录名单中被财政部门禁止参加政府采购活动的供应商为无效供应商（处罚决定规定的时间和地域范围内）。</w:t>
            </w:r>
          </w:p>
          <w:p>
            <w:pPr>
              <w:pStyle w:val="89"/>
              <w:spacing w:line="360" w:lineRule="auto"/>
              <w:jc w:val="both"/>
              <w:rPr>
                <w:rFonts w:ascii="仿宋" w:hAnsi="仿宋" w:eastAsia="仿宋" w:cs="仿宋"/>
                <w:kern w:val="2"/>
                <w:highlight w:val="none"/>
                <w:lang w:val="zh-CN"/>
              </w:rPr>
            </w:pPr>
            <w:r>
              <w:rPr>
                <w:rFonts w:hint="eastAsia" w:ascii="仿宋" w:hAnsi="仿宋" w:eastAsia="仿宋"/>
                <w:highlight w:val="none"/>
              </w:rPr>
              <w:t>4.2被列入中国工程物理研究院不良行为记录名单的供应商及其法定代表人名下的其他企业在禁止期内不得参加本次釆购活动。</w:t>
            </w:r>
          </w:p>
        </w:tc>
      </w:tr>
      <w:tr>
        <w:tblPrEx>
          <w:tblCellMar>
            <w:top w:w="0" w:type="dxa"/>
            <w:left w:w="108" w:type="dxa"/>
            <w:bottom w:w="0" w:type="dxa"/>
            <w:right w:w="108" w:type="dxa"/>
          </w:tblCellMar>
        </w:tblPrEx>
        <w:trPr>
          <w:trHeight w:val="102" w:hRule="atLeast"/>
          <w:jc w:val="center"/>
        </w:trPr>
        <w:tc>
          <w:tcPr>
            <w:tcW w:w="98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sz w:val="24"/>
                <w:szCs w:val="24"/>
                <w:highlight w:val="none"/>
              </w:rPr>
            </w:pPr>
            <w:r>
              <w:rPr>
                <w:rFonts w:hint="eastAsia" w:ascii="仿宋" w:hAnsi="仿宋" w:eastAsia="仿宋"/>
                <w:sz w:val="24"/>
                <w:szCs w:val="24"/>
                <w:highlight w:val="none"/>
              </w:rPr>
              <w:t>8.2</w:t>
            </w:r>
          </w:p>
        </w:tc>
        <w:tc>
          <w:tcPr>
            <w:tcW w:w="2268" w:type="dxa"/>
            <w:tcBorders>
              <w:top w:val="single" w:color="auto" w:sz="4" w:space="0"/>
              <w:left w:val="nil"/>
              <w:bottom w:val="single" w:color="auto" w:sz="4" w:space="0"/>
              <w:right w:val="single" w:color="auto" w:sz="4" w:space="0"/>
            </w:tcBorders>
            <w:vAlign w:val="center"/>
          </w:tcPr>
          <w:p>
            <w:pPr>
              <w:pStyle w:val="89"/>
              <w:spacing w:line="360" w:lineRule="auto"/>
              <w:ind w:left="96"/>
              <w:rPr>
                <w:rFonts w:ascii="仿宋" w:hAnsi="仿宋" w:eastAsia="仿宋"/>
                <w:highlight w:val="none"/>
              </w:rPr>
            </w:pPr>
            <w:r>
              <w:rPr>
                <w:rFonts w:hint="eastAsia" w:ascii="仿宋" w:hAnsi="仿宋" w:eastAsia="仿宋" w:cs="仿宋_GB2312"/>
                <w:highlight w:val="none"/>
              </w:rPr>
              <w:t>★</w:t>
            </w:r>
            <w:r>
              <w:rPr>
                <w:rFonts w:hint="eastAsia" w:ascii="仿宋" w:hAnsi="仿宋" w:eastAsia="仿宋"/>
                <w:highlight w:val="none"/>
              </w:rPr>
              <w:t>招标代理服务费</w:t>
            </w:r>
          </w:p>
        </w:tc>
        <w:tc>
          <w:tcPr>
            <w:tcW w:w="6945" w:type="dxa"/>
            <w:tcBorders>
              <w:top w:val="single" w:color="auto" w:sz="4" w:space="0"/>
              <w:left w:val="nil"/>
              <w:bottom w:val="single" w:color="auto" w:sz="4" w:space="0"/>
              <w:right w:val="single" w:color="auto" w:sz="4" w:space="0"/>
            </w:tcBorders>
            <w:vAlign w:val="center"/>
          </w:tcPr>
          <w:p>
            <w:pPr>
              <w:pStyle w:val="89"/>
              <w:spacing w:line="360" w:lineRule="auto"/>
              <w:rPr>
                <w:rFonts w:ascii="仿宋" w:hAnsi="仿宋" w:eastAsia="仿宋" w:cs="仿宋"/>
                <w:b/>
                <w:highlight w:val="none"/>
              </w:rPr>
            </w:pPr>
            <w:r>
              <w:rPr>
                <w:rFonts w:hint="eastAsia" w:ascii="仿宋" w:hAnsi="仿宋" w:eastAsia="仿宋" w:cs="仿宋"/>
                <w:b/>
                <w:highlight w:val="none"/>
              </w:rPr>
              <w:t>收款单位：新华招标有限公司</w:t>
            </w:r>
          </w:p>
          <w:p>
            <w:pPr>
              <w:pStyle w:val="89"/>
              <w:spacing w:line="360" w:lineRule="auto"/>
              <w:rPr>
                <w:rFonts w:ascii="仿宋" w:hAnsi="仿宋" w:eastAsia="仿宋" w:cs="仿宋"/>
                <w:b/>
                <w:highlight w:val="none"/>
              </w:rPr>
            </w:pPr>
            <w:r>
              <w:rPr>
                <w:rFonts w:hint="eastAsia" w:ascii="仿宋" w:hAnsi="仿宋" w:eastAsia="仿宋" w:cs="仿宋"/>
                <w:b/>
                <w:highlight w:val="none"/>
              </w:rPr>
              <w:t>开户行：广发银行股份有限公司北京科学园支行</w:t>
            </w:r>
          </w:p>
          <w:p>
            <w:pPr>
              <w:pStyle w:val="89"/>
              <w:spacing w:line="360" w:lineRule="auto"/>
              <w:rPr>
                <w:rFonts w:hint="eastAsia" w:ascii="仿宋" w:hAnsi="仿宋" w:eastAsia="仿宋" w:cs="仿宋"/>
                <w:b/>
                <w:highlight w:val="none"/>
                <w:lang w:eastAsia="zh-CN"/>
              </w:rPr>
            </w:pPr>
            <w:r>
              <w:rPr>
                <w:rFonts w:hint="eastAsia" w:ascii="仿宋" w:hAnsi="仿宋" w:eastAsia="仿宋" w:cs="仿宋"/>
                <w:b/>
                <w:highlight w:val="none"/>
              </w:rPr>
              <w:t>银行账号：</w:t>
            </w:r>
            <w:r>
              <w:rPr>
                <w:rFonts w:hint="eastAsia" w:ascii="仿宋" w:hAnsi="仿宋" w:eastAsia="仿宋" w:cs="仿宋"/>
                <w:b/>
                <w:bCs/>
                <w:highlight w:val="none"/>
                <w:lang w:eastAsia="zh-CN"/>
              </w:rPr>
              <w:t>6232593799004195296</w:t>
            </w:r>
          </w:p>
          <w:p>
            <w:pPr>
              <w:pStyle w:val="89"/>
              <w:spacing w:line="360" w:lineRule="auto"/>
              <w:rPr>
                <w:rFonts w:ascii="仿宋" w:hAnsi="仿宋" w:eastAsia="仿宋" w:cs="仿宋"/>
                <w:highlight w:val="none"/>
              </w:rPr>
            </w:pPr>
            <w:r>
              <w:rPr>
                <w:rFonts w:hint="eastAsia" w:ascii="仿宋" w:hAnsi="仿宋" w:eastAsia="仿宋" w:cs="仿宋"/>
                <w:kern w:val="2"/>
                <w:highlight w:val="none"/>
              </w:rPr>
              <w:t>中标人支付，投标人报价应包含代理服务费。</w:t>
            </w:r>
            <w:r>
              <w:rPr>
                <w:rFonts w:hint="eastAsia" w:ascii="仿宋" w:hAnsi="仿宋" w:eastAsia="仿宋" w:cs="仿宋"/>
                <w:bCs/>
                <w:kern w:val="2"/>
                <w:highlight w:val="none"/>
              </w:rPr>
              <w:t>中标人中标后以中标金额作为代理服务费收费计算基数，</w:t>
            </w:r>
            <w:r>
              <w:rPr>
                <w:rFonts w:hint="eastAsia" w:ascii="仿宋" w:hAnsi="仿宋" w:eastAsia="仿宋" w:cs="仿宋"/>
                <w:highlight w:val="none"/>
              </w:rPr>
              <w:t>以差额定率累进法按以下标准计取采购代理服务费（若采用框架协议方式的采购项目，代理服务费按单批次供货金额，分别计取代理服务费）</w:t>
            </w:r>
            <w:r>
              <w:rPr>
                <w:rFonts w:hint="eastAsia" w:ascii="仿宋" w:hAnsi="仿宋" w:eastAsia="仿宋" w:cs="仿宋"/>
                <w:kern w:val="2"/>
                <w:highlight w:val="none"/>
              </w:rPr>
              <w:t>，在领取中标通知书前以银行转账/电汇等方式支付给招标代理机构。</w:t>
            </w:r>
          </w:p>
          <w:tbl>
            <w:tblPr>
              <w:tblStyle w:val="56"/>
              <w:tblW w:w="659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04"/>
              <w:gridCol w:w="1365"/>
              <w:gridCol w:w="1365"/>
              <w:gridCol w:w="13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trPr>
              <w:tc>
                <w:tcPr>
                  <w:tcW w:w="2504" w:type="dxa"/>
                  <w:shd w:val="clear" w:color="auto" w:fill="auto"/>
                </w:tcPr>
                <w:p>
                  <w:pPr>
                    <w:spacing w:line="360" w:lineRule="auto"/>
                    <w:rPr>
                      <w:rFonts w:ascii="仿宋" w:hAnsi="仿宋" w:eastAsia="仿宋"/>
                      <w:highlight w:val="none"/>
                    </w:rPr>
                  </w:pPr>
                  <w:r>
                    <w:rPr>
                      <w:rFonts w:hint="eastAsia" w:ascii="仿宋" w:hAnsi="仿宋" w:eastAsia="仿宋"/>
                      <w:highlight w:val="none"/>
                    </w:rPr>
                    <w:t>中标金额</w:t>
                  </w:r>
                </w:p>
              </w:tc>
              <w:tc>
                <w:tcPr>
                  <w:tcW w:w="1365" w:type="dxa"/>
                  <w:shd w:val="clear" w:color="auto" w:fill="auto"/>
                </w:tcPr>
                <w:p>
                  <w:pPr>
                    <w:spacing w:line="360" w:lineRule="auto"/>
                    <w:rPr>
                      <w:rFonts w:ascii="仿宋" w:hAnsi="仿宋" w:eastAsia="仿宋"/>
                      <w:highlight w:val="none"/>
                    </w:rPr>
                  </w:pPr>
                  <w:r>
                    <w:rPr>
                      <w:rFonts w:hint="eastAsia" w:ascii="仿宋" w:hAnsi="仿宋" w:eastAsia="仿宋"/>
                      <w:highlight w:val="none"/>
                    </w:rPr>
                    <w:t>货物</w:t>
                  </w:r>
                </w:p>
              </w:tc>
              <w:tc>
                <w:tcPr>
                  <w:tcW w:w="1365" w:type="dxa"/>
                  <w:shd w:val="clear" w:color="auto" w:fill="auto"/>
                </w:tcPr>
                <w:p>
                  <w:pPr>
                    <w:spacing w:line="360" w:lineRule="auto"/>
                    <w:rPr>
                      <w:rFonts w:ascii="仿宋" w:hAnsi="仿宋" w:eastAsia="仿宋"/>
                      <w:highlight w:val="none"/>
                    </w:rPr>
                  </w:pPr>
                  <w:r>
                    <w:rPr>
                      <w:rFonts w:hint="eastAsia" w:ascii="仿宋" w:hAnsi="仿宋" w:eastAsia="仿宋"/>
                      <w:highlight w:val="none"/>
                    </w:rPr>
                    <w:t>服务</w:t>
                  </w:r>
                </w:p>
              </w:tc>
              <w:tc>
                <w:tcPr>
                  <w:tcW w:w="1365" w:type="dxa"/>
                  <w:shd w:val="clear" w:color="auto" w:fill="auto"/>
                </w:tcPr>
                <w:p>
                  <w:pPr>
                    <w:spacing w:line="360" w:lineRule="auto"/>
                    <w:rPr>
                      <w:rFonts w:ascii="仿宋" w:hAnsi="仿宋" w:eastAsia="仿宋"/>
                      <w:highlight w:val="none"/>
                    </w:rPr>
                  </w:pPr>
                  <w:r>
                    <w:rPr>
                      <w:rFonts w:hint="eastAsia" w:ascii="仿宋" w:hAnsi="仿宋" w:eastAsia="仿宋"/>
                      <w:highlight w:val="none"/>
                    </w:rPr>
                    <w:t>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trPr>
              <w:tc>
                <w:tcPr>
                  <w:tcW w:w="2504" w:type="dxa"/>
                  <w:shd w:val="clear" w:color="auto" w:fill="auto"/>
                </w:tcPr>
                <w:p>
                  <w:pPr>
                    <w:spacing w:line="360" w:lineRule="auto"/>
                    <w:rPr>
                      <w:rFonts w:ascii="仿宋" w:hAnsi="仿宋" w:eastAsia="仿宋"/>
                      <w:highlight w:val="none"/>
                    </w:rPr>
                  </w:pPr>
                  <w:r>
                    <w:rPr>
                      <w:rFonts w:hint="eastAsia" w:ascii="仿宋" w:hAnsi="仿宋" w:eastAsia="仿宋"/>
                      <w:highlight w:val="none"/>
                    </w:rPr>
                    <w:t>100万以下</w:t>
                  </w:r>
                </w:p>
              </w:tc>
              <w:tc>
                <w:tcPr>
                  <w:tcW w:w="1365" w:type="dxa"/>
                  <w:shd w:val="clear" w:color="auto" w:fill="auto"/>
                </w:tcPr>
                <w:p>
                  <w:pPr>
                    <w:spacing w:line="360" w:lineRule="auto"/>
                    <w:rPr>
                      <w:rFonts w:ascii="仿宋" w:hAnsi="仿宋" w:eastAsia="仿宋"/>
                      <w:highlight w:val="none"/>
                    </w:rPr>
                  </w:pPr>
                  <w:r>
                    <w:rPr>
                      <w:rFonts w:hint="eastAsia" w:ascii="仿宋" w:hAnsi="仿宋" w:eastAsia="仿宋"/>
                      <w:highlight w:val="none"/>
                    </w:rPr>
                    <w:t>1.5%</w:t>
                  </w:r>
                </w:p>
              </w:tc>
              <w:tc>
                <w:tcPr>
                  <w:tcW w:w="1365" w:type="dxa"/>
                  <w:shd w:val="clear" w:color="auto" w:fill="auto"/>
                  <w:vAlign w:val="center"/>
                </w:tcPr>
                <w:p>
                  <w:pPr>
                    <w:spacing w:line="360" w:lineRule="auto"/>
                    <w:rPr>
                      <w:rFonts w:ascii="仿宋" w:hAnsi="仿宋" w:eastAsia="仿宋"/>
                      <w:highlight w:val="none"/>
                    </w:rPr>
                  </w:pPr>
                  <w:r>
                    <w:rPr>
                      <w:rFonts w:ascii="仿宋" w:hAnsi="仿宋" w:eastAsia="仿宋"/>
                      <w:highlight w:val="none"/>
                    </w:rPr>
                    <w:t>1.5%</w:t>
                  </w:r>
                </w:p>
              </w:tc>
              <w:tc>
                <w:tcPr>
                  <w:tcW w:w="1365" w:type="dxa"/>
                  <w:shd w:val="clear" w:color="auto" w:fill="auto"/>
                  <w:vAlign w:val="center"/>
                </w:tcPr>
                <w:p>
                  <w:pPr>
                    <w:spacing w:line="360" w:lineRule="auto"/>
                    <w:rPr>
                      <w:rFonts w:ascii="仿宋" w:hAnsi="仿宋" w:eastAsia="仿宋"/>
                      <w:highlight w:val="none"/>
                    </w:rPr>
                  </w:pPr>
                  <w:r>
                    <w:rPr>
                      <w:rFonts w:hint="eastAsia" w:ascii="仿宋" w:hAnsi="仿宋" w:eastAsia="仿宋"/>
                      <w:highlight w:val="none"/>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 w:hRule="atLeast"/>
              </w:trPr>
              <w:tc>
                <w:tcPr>
                  <w:tcW w:w="2504" w:type="dxa"/>
                  <w:shd w:val="clear" w:color="auto" w:fill="auto"/>
                </w:tcPr>
                <w:p>
                  <w:pPr>
                    <w:spacing w:line="360" w:lineRule="auto"/>
                    <w:rPr>
                      <w:rFonts w:ascii="仿宋" w:hAnsi="仿宋" w:eastAsia="仿宋"/>
                      <w:highlight w:val="none"/>
                    </w:rPr>
                  </w:pPr>
                  <w:r>
                    <w:rPr>
                      <w:rFonts w:hint="eastAsia" w:ascii="仿宋" w:hAnsi="仿宋" w:eastAsia="仿宋"/>
                      <w:highlight w:val="none"/>
                    </w:rPr>
                    <w:t>100—500万</w:t>
                  </w:r>
                </w:p>
              </w:tc>
              <w:tc>
                <w:tcPr>
                  <w:tcW w:w="1365" w:type="dxa"/>
                  <w:shd w:val="clear" w:color="auto" w:fill="auto"/>
                </w:tcPr>
                <w:p>
                  <w:pPr>
                    <w:spacing w:line="360" w:lineRule="auto"/>
                    <w:rPr>
                      <w:rFonts w:ascii="仿宋" w:hAnsi="仿宋" w:eastAsia="仿宋"/>
                      <w:highlight w:val="none"/>
                    </w:rPr>
                  </w:pPr>
                  <w:r>
                    <w:rPr>
                      <w:rFonts w:hint="eastAsia" w:ascii="仿宋" w:hAnsi="仿宋" w:eastAsia="仿宋"/>
                      <w:highlight w:val="none"/>
                    </w:rPr>
                    <w:t>1.1%</w:t>
                  </w:r>
                </w:p>
              </w:tc>
              <w:tc>
                <w:tcPr>
                  <w:tcW w:w="1365" w:type="dxa"/>
                  <w:shd w:val="clear" w:color="auto" w:fill="auto"/>
                  <w:vAlign w:val="center"/>
                </w:tcPr>
                <w:p>
                  <w:pPr>
                    <w:spacing w:line="360" w:lineRule="auto"/>
                    <w:rPr>
                      <w:rFonts w:ascii="仿宋" w:hAnsi="仿宋" w:eastAsia="仿宋"/>
                      <w:highlight w:val="none"/>
                    </w:rPr>
                  </w:pPr>
                  <w:r>
                    <w:rPr>
                      <w:rFonts w:ascii="仿宋" w:hAnsi="仿宋" w:eastAsia="仿宋"/>
                      <w:highlight w:val="none"/>
                    </w:rPr>
                    <w:t>0.8%</w:t>
                  </w:r>
                </w:p>
              </w:tc>
              <w:tc>
                <w:tcPr>
                  <w:tcW w:w="1365" w:type="dxa"/>
                  <w:shd w:val="clear" w:color="auto" w:fill="auto"/>
                  <w:vAlign w:val="center"/>
                </w:tcPr>
                <w:p>
                  <w:pPr>
                    <w:spacing w:line="360" w:lineRule="auto"/>
                    <w:rPr>
                      <w:rFonts w:ascii="仿宋" w:hAnsi="仿宋" w:eastAsia="仿宋"/>
                      <w:highlight w:val="none"/>
                    </w:rPr>
                  </w:pPr>
                  <w:r>
                    <w:rPr>
                      <w:rFonts w:hint="eastAsia" w:ascii="仿宋" w:hAnsi="仿宋" w:eastAsia="仿宋"/>
                      <w:highlight w:val="none"/>
                    </w:rPr>
                    <w:t>0.70%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trPr>
              <w:tc>
                <w:tcPr>
                  <w:tcW w:w="2504" w:type="dxa"/>
                  <w:shd w:val="clear" w:color="auto" w:fill="auto"/>
                </w:tcPr>
                <w:p>
                  <w:pPr>
                    <w:spacing w:line="360" w:lineRule="auto"/>
                    <w:rPr>
                      <w:rFonts w:ascii="仿宋" w:hAnsi="仿宋" w:eastAsia="仿宋"/>
                      <w:highlight w:val="none"/>
                    </w:rPr>
                  </w:pPr>
                  <w:r>
                    <w:rPr>
                      <w:rFonts w:hint="eastAsia" w:ascii="仿宋" w:hAnsi="仿宋" w:eastAsia="仿宋"/>
                      <w:highlight w:val="none"/>
                    </w:rPr>
                    <w:t>500—1000万</w:t>
                  </w:r>
                </w:p>
              </w:tc>
              <w:tc>
                <w:tcPr>
                  <w:tcW w:w="1365" w:type="dxa"/>
                  <w:shd w:val="clear" w:color="auto" w:fill="auto"/>
                </w:tcPr>
                <w:p>
                  <w:pPr>
                    <w:spacing w:line="360" w:lineRule="auto"/>
                    <w:rPr>
                      <w:rFonts w:ascii="仿宋" w:hAnsi="仿宋" w:eastAsia="仿宋"/>
                      <w:highlight w:val="none"/>
                    </w:rPr>
                  </w:pPr>
                  <w:r>
                    <w:rPr>
                      <w:rFonts w:hint="eastAsia" w:ascii="仿宋" w:hAnsi="仿宋" w:eastAsia="仿宋"/>
                      <w:highlight w:val="none"/>
                    </w:rPr>
                    <w:t>0.8%</w:t>
                  </w:r>
                </w:p>
              </w:tc>
              <w:tc>
                <w:tcPr>
                  <w:tcW w:w="1365" w:type="dxa"/>
                  <w:shd w:val="clear" w:color="auto" w:fill="auto"/>
                  <w:vAlign w:val="center"/>
                </w:tcPr>
                <w:p>
                  <w:pPr>
                    <w:spacing w:line="360" w:lineRule="auto"/>
                    <w:rPr>
                      <w:rFonts w:ascii="仿宋" w:hAnsi="仿宋" w:eastAsia="仿宋"/>
                      <w:highlight w:val="none"/>
                    </w:rPr>
                  </w:pPr>
                  <w:r>
                    <w:rPr>
                      <w:rFonts w:ascii="仿宋" w:hAnsi="仿宋" w:eastAsia="仿宋"/>
                      <w:highlight w:val="none"/>
                    </w:rPr>
                    <w:t>0.45%</w:t>
                  </w:r>
                </w:p>
              </w:tc>
              <w:tc>
                <w:tcPr>
                  <w:tcW w:w="1365" w:type="dxa"/>
                  <w:shd w:val="clear" w:color="auto" w:fill="auto"/>
                  <w:vAlign w:val="center"/>
                </w:tcPr>
                <w:p>
                  <w:pPr>
                    <w:spacing w:line="360" w:lineRule="auto"/>
                    <w:rPr>
                      <w:rFonts w:ascii="仿宋" w:hAnsi="仿宋" w:eastAsia="仿宋"/>
                      <w:highlight w:val="none"/>
                    </w:rPr>
                  </w:pPr>
                  <w:r>
                    <w:rPr>
                      <w:rFonts w:hint="eastAsia" w:ascii="仿宋" w:hAnsi="仿宋" w:eastAsia="仿宋"/>
                      <w:highlight w:val="none"/>
                    </w:rPr>
                    <w:t>0.55%</w:t>
                  </w:r>
                </w:p>
              </w:tc>
            </w:tr>
          </w:tbl>
          <w:p>
            <w:pPr>
              <w:pStyle w:val="89"/>
              <w:spacing w:line="360" w:lineRule="auto"/>
              <w:jc w:val="both"/>
              <w:rPr>
                <w:rFonts w:ascii="仿宋" w:hAnsi="仿宋" w:eastAsia="仿宋" w:cs="仿宋"/>
                <w:kern w:val="2"/>
                <w:highlight w:val="none"/>
                <w:lang w:val="zh-CN"/>
              </w:rPr>
            </w:pPr>
          </w:p>
        </w:tc>
      </w:tr>
      <w:tr>
        <w:tblPrEx>
          <w:tblCellMar>
            <w:top w:w="0" w:type="dxa"/>
            <w:left w:w="108" w:type="dxa"/>
            <w:bottom w:w="0" w:type="dxa"/>
            <w:right w:w="108" w:type="dxa"/>
          </w:tblCellMar>
        </w:tblPrEx>
        <w:trPr>
          <w:trHeight w:val="102" w:hRule="atLeast"/>
          <w:jc w:val="center"/>
        </w:trPr>
        <w:tc>
          <w:tcPr>
            <w:tcW w:w="988" w:type="dxa"/>
            <w:tcBorders>
              <w:top w:val="single" w:color="auto" w:sz="4" w:space="0"/>
              <w:left w:val="single" w:color="auto" w:sz="4" w:space="0"/>
              <w:bottom w:val="single" w:color="auto" w:sz="4" w:space="0"/>
              <w:right w:val="single" w:color="auto" w:sz="4" w:space="0"/>
            </w:tcBorders>
            <w:vAlign w:val="center"/>
          </w:tcPr>
          <w:p>
            <w:pPr>
              <w:pStyle w:val="89"/>
              <w:spacing w:line="360" w:lineRule="auto"/>
              <w:rPr>
                <w:rFonts w:ascii="仿宋" w:hAnsi="仿宋" w:eastAsia="仿宋"/>
                <w:b/>
                <w:highlight w:val="none"/>
              </w:rPr>
            </w:pPr>
            <w:r>
              <w:rPr>
                <w:rFonts w:hint="eastAsia" w:ascii="仿宋" w:hAnsi="仿宋" w:eastAsia="仿宋"/>
                <w:highlight w:val="none"/>
              </w:rPr>
              <w:t>8.3</w:t>
            </w:r>
          </w:p>
        </w:tc>
        <w:tc>
          <w:tcPr>
            <w:tcW w:w="2268" w:type="dxa"/>
            <w:tcBorders>
              <w:top w:val="single" w:color="auto" w:sz="4" w:space="0"/>
              <w:left w:val="single" w:color="auto" w:sz="4" w:space="0"/>
              <w:bottom w:val="single" w:color="auto" w:sz="4" w:space="0"/>
              <w:right w:val="single" w:color="auto" w:sz="4" w:space="0"/>
            </w:tcBorders>
            <w:vAlign w:val="center"/>
          </w:tcPr>
          <w:p>
            <w:pPr>
              <w:pStyle w:val="89"/>
              <w:spacing w:line="360" w:lineRule="auto"/>
              <w:rPr>
                <w:rFonts w:ascii="仿宋" w:hAnsi="仿宋" w:eastAsia="仿宋"/>
                <w:b/>
                <w:highlight w:val="none"/>
              </w:rPr>
            </w:pPr>
            <w:r>
              <w:rPr>
                <w:rFonts w:hint="eastAsia" w:ascii="仿宋" w:hAnsi="仿宋" w:eastAsia="仿宋" w:cs="仿宋"/>
                <w:highlight w:val="none"/>
              </w:rPr>
              <w:t>★关联关系的说明</w:t>
            </w:r>
          </w:p>
        </w:tc>
        <w:tc>
          <w:tcPr>
            <w:tcW w:w="6945" w:type="dxa"/>
            <w:tcBorders>
              <w:top w:val="single" w:color="auto" w:sz="4" w:space="0"/>
              <w:left w:val="nil"/>
              <w:bottom w:val="single" w:color="auto" w:sz="4" w:space="0"/>
              <w:right w:val="single" w:color="auto" w:sz="4" w:space="0"/>
            </w:tcBorders>
            <w:vAlign w:val="center"/>
          </w:tcPr>
          <w:p>
            <w:pPr>
              <w:pStyle w:val="89"/>
              <w:spacing w:line="360" w:lineRule="auto"/>
              <w:jc w:val="both"/>
              <w:rPr>
                <w:rFonts w:ascii="仿宋" w:hAnsi="仿宋" w:eastAsia="仿宋" w:cs="仿宋"/>
                <w:kern w:val="2"/>
                <w:highlight w:val="none"/>
                <w:lang w:val="zh-CN"/>
              </w:rPr>
            </w:pPr>
            <w:r>
              <w:rPr>
                <w:rFonts w:hint="eastAsia" w:ascii="仿宋" w:hAnsi="仿宋" w:eastAsia="仿宋" w:cs="仿宋"/>
                <w:kern w:val="2"/>
                <w:highlight w:val="none"/>
              </w:rPr>
              <w:t>投标人（中国工程物理研究院下属事业单位除外）的股东或实际控制人、重要任职人员中是否有中国工程物理研究院职工及其家庭成员、主要社会关系人，应在投标文件中提供说明材料，格式见招标文件第三章。</w:t>
            </w:r>
          </w:p>
        </w:tc>
      </w:tr>
      <w:tr>
        <w:tblPrEx>
          <w:tblCellMar>
            <w:top w:w="0" w:type="dxa"/>
            <w:left w:w="108" w:type="dxa"/>
            <w:bottom w:w="0" w:type="dxa"/>
            <w:right w:w="108" w:type="dxa"/>
          </w:tblCellMar>
        </w:tblPrEx>
        <w:trPr>
          <w:trHeight w:val="2068" w:hRule="atLeast"/>
          <w:jc w:val="center"/>
        </w:trPr>
        <w:tc>
          <w:tcPr>
            <w:tcW w:w="988" w:type="dxa"/>
            <w:tcBorders>
              <w:top w:val="single" w:color="auto" w:sz="4" w:space="0"/>
              <w:left w:val="single" w:color="auto" w:sz="4" w:space="0"/>
              <w:bottom w:val="single" w:color="auto" w:sz="4" w:space="0"/>
              <w:right w:val="single" w:color="auto" w:sz="4" w:space="0"/>
            </w:tcBorders>
            <w:vAlign w:val="center"/>
          </w:tcPr>
          <w:p>
            <w:pPr>
              <w:pStyle w:val="89"/>
              <w:spacing w:line="360" w:lineRule="auto"/>
              <w:rPr>
                <w:rFonts w:ascii="仿宋" w:hAnsi="仿宋" w:eastAsia="仿宋"/>
                <w:b/>
                <w:highlight w:val="none"/>
              </w:rPr>
            </w:pPr>
            <w:r>
              <w:rPr>
                <w:rFonts w:hint="eastAsia" w:ascii="仿宋" w:hAnsi="仿宋" w:eastAsia="仿宋"/>
                <w:highlight w:val="none"/>
              </w:rPr>
              <w:t>8.4</w:t>
            </w:r>
          </w:p>
        </w:tc>
        <w:tc>
          <w:tcPr>
            <w:tcW w:w="2268" w:type="dxa"/>
            <w:tcBorders>
              <w:top w:val="single" w:color="auto" w:sz="4" w:space="0"/>
              <w:left w:val="single" w:color="auto" w:sz="4" w:space="0"/>
              <w:bottom w:val="single" w:color="auto" w:sz="4" w:space="0"/>
              <w:right w:val="single" w:color="auto" w:sz="4" w:space="0"/>
            </w:tcBorders>
            <w:vAlign w:val="center"/>
          </w:tcPr>
          <w:p>
            <w:pPr>
              <w:pStyle w:val="89"/>
              <w:spacing w:line="360" w:lineRule="auto"/>
              <w:rPr>
                <w:rFonts w:ascii="仿宋" w:hAnsi="仿宋" w:eastAsia="仿宋"/>
                <w:b/>
                <w:highlight w:val="none"/>
              </w:rPr>
            </w:pPr>
            <w:r>
              <w:rPr>
                <w:rFonts w:hint="eastAsia" w:ascii="仿宋" w:hAnsi="仿宋" w:eastAsia="仿宋" w:cs="仿宋"/>
                <w:highlight w:val="none"/>
              </w:rPr>
              <w:t>★行贿犯罪记录查询</w:t>
            </w:r>
          </w:p>
        </w:tc>
        <w:tc>
          <w:tcPr>
            <w:tcW w:w="6945" w:type="dxa"/>
            <w:tcBorders>
              <w:top w:val="single" w:color="auto" w:sz="4" w:space="0"/>
              <w:left w:val="nil"/>
              <w:bottom w:val="single" w:color="auto" w:sz="4" w:space="0"/>
              <w:right w:val="single" w:color="auto" w:sz="4" w:space="0"/>
            </w:tcBorders>
            <w:vAlign w:val="center"/>
          </w:tcPr>
          <w:p>
            <w:pPr>
              <w:pStyle w:val="89"/>
              <w:spacing w:line="360" w:lineRule="auto"/>
              <w:rPr>
                <w:rFonts w:ascii="仿宋" w:hAnsi="仿宋" w:eastAsia="仿宋" w:cs="仿宋"/>
                <w:highlight w:val="none"/>
              </w:rPr>
            </w:pPr>
            <w:r>
              <w:rPr>
                <w:rFonts w:hint="eastAsia" w:ascii="仿宋" w:hAnsi="仿宋" w:eastAsia="仿宋"/>
                <w:highlight w:val="none"/>
              </w:rPr>
              <w:t>★</w:t>
            </w:r>
            <w:r>
              <w:rPr>
                <w:rFonts w:hint="eastAsia" w:ascii="仿宋" w:hAnsi="仿宋" w:eastAsia="仿宋" w:cs="仿宋"/>
                <w:kern w:val="2"/>
                <w:highlight w:val="none"/>
              </w:rPr>
              <w:t>采购人在确定中标人前应在裁判文书网上对中标候选人及其现任法定代表人、主要负责人进行行贿犯罪记录查询，</w:t>
            </w:r>
            <w:r>
              <w:rPr>
                <w:rFonts w:hint="eastAsia" w:ascii="仿宋" w:hAnsi="仿宋" w:eastAsia="仿宋" w:cs="仿宋"/>
                <w:highlight w:val="none"/>
              </w:rPr>
              <w:t>若发现中标候选人或现任法定代表人、主要负责人有行贿犯罪记录的，取消其中标资格。</w:t>
            </w:r>
          </w:p>
        </w:tc>
      </w:tr>
      <w:tr>
        <w:tblPrEx>
          <w:tblCellMar>
            <w:top w:w="0" w:type="dxa"/>
            <w:left w:w="108" w:type="dxa"/>
            <w:bottom w:w="0" w:type="dxa"/>
            <w:right w:w="108" w:type="dxa"/>
          </w:tblCellMar>
        </w:tblPrEx>
        <w:trPr>
          <w:trHeight w:val="2068" w:hRule="atLeast"/>
          <w:jc w:val="center"/>
        </w:trPr>
        <w:tc>
          <w:tcPr>
            <w:tcW w:w="988" w:type="dxa"/>
            <w:tcBorders>
              <w:top w:val="single" w:color="auto" w:sz="4" w:space="0"/>
              <w:left w:val="single" w:color="auto" w:sz="4" w:space="0"/>
              <w:bottom w:val="single" w:color="auto" w:sz="4" w:space="0"/>
              <w:right w:val="single" w:color="auto" w:sz="4" w:space="0"/>
            </w:tcBorders>
            <w:vAlign w:val="center"/>
          </w:tcPr>
          <w:p>
            <w:pPr>
              <w:pStyle w:val="89"/>
              <w:spacing w:line="360" w:lineRule="auto"/>
              <w:rPr>
                <w:rFonts w:ascii="仿宋" w:hAnsi="仿宋" w:eastAsia="仿宋"/>
                <w:highlight w:val="none"/>
              </w:rPr>
            </w:pPr>
            <w:r>
              <w:rPr>
                <w:rFonts w:hint="eastAsia" w:ascii="仿宋" w:hAnsi="仿宋" w:eastAsia="仿宋"/>
                <w:highlight w:val="none"/>
              </w:rPr>
              <w:t>8</w:t>
            </w:r>
            <w:r>
              <w:rPr>
                <w:rFonts w:ascii="仿宋" w:hAnsi="仿宋" w:eastAsia="仿宋"/>
                <w:highlight w:val="none"/>
              </w:rPr>
              <w:t>.7</w:t>
            </w:r>
          </w:p>
        </w:tc>
        <w:tc>
          <w:tcPr>
            <w:tcW w:w="2268" w:type="dxa"/>
            <w:tcBorders>
              <w:top w:val="single" w:color="auto" w:sz="4" w:space="0"/>
              <w:left w:val="single" w:color="auto" w:sz="4" w:space="0"/>
              <w:bottom w:val="single" w:color="auto" w:sz="4" w:space="0"/>
              <w:right w:val="single" w:color="auto" w:sz="4" w:space="0"/>
            </w:tcBorders>
            <w:vAlign w:val="center"/>
          </w:tcPr>
          <w:p>
            <w:pPr>
              <w:pStyle w:val="89"/>
              <w:spacing w:line="360" w:lineRule="auto"/>
              <w:rPr>
                <w:rFonts w:ascii="仿宋" w:hAnsi="仿宋" w:eastAsia="仿宋"/>
                <w:highlight w:val="none"/>
              </w:rPr>
            </w:pPr>
            <w:r>
              <w:rPr>
                <w:rFonts w:hint="eastAsia" w:ascii="仿宋" w:hAnsi="仿宋" w:eastAsia="仿宋"/>
                <w:highlight w:val="none"/>
              </w:rPr>
              <w:t>采购标的对应的中小企业划分标准所属行业</w:t>
            </w:r>
          </w:p>
        </w:tc>
        <w:tc>
          <w:tcPr>
            <w:tcW w:w="6945" w:type="dxa"/>
            <w:tcBorders>
              <w:top w:val="single" w:color="auto" w:sz="4" w:space="0"/>
              <w:left w:val="nil"/>
              <w:bottom w:val="single" w:color="auto" w:sz="4" w:space="0"/>
              <w:right w:val="single" w:color="auto" w:sz="4" w:space="0"/>
            </w:tcBorders>
            <w:vAlign w:val="center"/>
          </w:tcPr>
          <w:p>
            <w:pPr>
              <w:widowControl/>
              <w:spacing w:line="360" w:lineRule="auto"/>
              <w:jc w:val="left"/>
              <w:rPr>
                <w:rFonts w:cs="宋体"/>
                <w:kern w:val="0"/>
                <w:highlight w:val="none"/>
              </w:rPr>
            </w:pPr>
            <w:r>
              <w:rPr>
                <w:rFonts w:hint="eastAsia" w:ascii="仿宋" w:hAnsi="仿宋" w:eastAsia="仿宋" w:cs="宋体"/>
                <w:kern w:val="0"/>
                <w:sz w:val="24"/>
                <w:szCs w:val="24"/>
                <w:highlight w:val="none"/>
              </w:rPr>
              <w:t>□农、林、牧、渔业</w:t>
            </w:r>
          </w:p>
          <w:p>
            <w:pPr>
              <w:widowControl/>
              <w:spacing w:line="360" w:lineRule="auto"/>
              <w:jc w:val="left"/>
              <w:rPr>
                <w:rFonts w:cs="宋体"/>
                <w:kern w:val="0"/>
                <w:highlight w:val="none"/>
              </w:rPr>
            </w:pPr>
            <w:r>
              <w:rPr>
                <w:rFonts w:hint="eastAsia" w:ascii="仿宋" w:hAnsi="仿宋" w:eastAsia="仿宋"/>
                <w:sz w:val="24"/>
                <w:szCs w:val="24"/>
                <w:highlight w:val="none"/>
              </w:rPr>
              <w:t>■</w:t>
            </w:r>
            <w:r>
              <w:rPr>
                <w:rFonts w:hint="eastAsia" w:ascii="仿宋" w:hAnsi="仿宋" w:eastAsia="仿宋" w:cs="宋体"/>
                <w:kern w:val="0"/>
                <w:sz w:val="24"/>
                <w:szCs w:val="24"/>
                <w:highlight w:val="none"/>
              </w:rPr>
              <w:t>工业（包括采矿业，制造业，电力、热力、燃气及水生产和供应业）</w:t>
            </w:r>
          </w:p>
          <w:p>
            <w:pPr>
              <w:widowControl/>
              <w:spacing w:line="360" w:lineRule="auto"/>
              <w:jc w:val="left"/>
              <w:rPr>
                <w:rFonts w:cs="宋体"/>
                <w:kern w:val="0"/>
                <w:highlight w:val="none"/>
              </w:rPr>
            </w:pPr>
            <w:r>
              <w:rPr>
                <w:rFonts w:hint="eastAsia" w:ascii="仿宋" w:hAnsi="仿宋" w:eastAsia="仿宋" w:cs="宋体"/>
                <w:kern w:val="0"/>
                <w:sz w:val="24"/>
                <w:szCs w:val="24"/>
                <w:highlight w:val="none"/>
              </w:rPr>
              <w:t>□建筑业</w:t>
            </w:r>
          </w:p>
          <w:p>
            <w:pPr>
              <w:widowControl/>
              <w:spacing w:line="360" w:lineRule="auto"/>
              <w:jc w:val="left"/>
              <w:rPr>
                <w:rFonts w:cs="宋体"/>
                <w:kern w:val="0"/>
                <w:highlight w:val="none"/>
              </w:rPr>
            </w:pPr>
            <w:r>
              <w:rPr>
                <w:rFonts w:hint="eastAsia" w:ascii="仿宋" w:hAnsi="仿宋" w:eastAsia="仿宋" w:cs="宋体"/>
                <w:kern w:val="0"/>
                <w:sz w:val="24"/>
                <w:szCs w:val="24"/>
                <w:highlight w:val="none"/>
              </w:rPr>
              <w:t>□批发业</w:t>
            </w:r>
          </w:p>
          <w:p>
            <w:pPr>
              <w:widowControl/>
              <w:spacing w:line="360" w:lineRule="auto"/>
              <w:jc w:val="left"/>
              <w:rPr>
                <w:rFonts w:cs="宋体"/>
                <w:kern w:val="0"/>
                <w:highlight w:val="none"/>
              </w:rPr>
            </w:pPr>
            <w:r>
              <w:rPr>
                <w:rFonts w:hint="eastAsia" w:ascii="仿宋" w:hAnsi="仿宋" w:eastAsia="仿宋" w:cs="宋体"/>
                <w:kern w:val="0"/>
                <w:sz w:val="24"/>
                <w:szCs w:val="24"/>
                <w:highlight w:val="none"/>
              </w:rPr>
              <w:t>□零售业</w:t>
            </w:r>
          </w:p>
          <w:p>
            <w:pPr>
              <w:widowControl/>
              <w:spacing w:line="360" w:lineRule="auto"/>
              <w:jc w:val="left"/>
              <w:rPr>
                <w:rFonts w:cs="宋体"/>
                <w:kern w:val="0"/>
                <w:highlight w:val="none"/>
              </w:rPr>
            </w:pPr>
            <w:r>
              <w:rPr>
                <w:rFonts w:hint="eastAsia" w:ascii="仿宋" w:hAnsi="仿宋" w:eastAsia="仿宋" w:cs="宋体"/>
                <w:kern w:val="0"/>
                <w:sz w:val="24"/>
                <w:szCs w:val="24"/>
                <w:highlight w:val="none"/>
              </w:rPr>
              <w:t>□交通运输业（不含铁路运输业）</w:t>
            </w:r>
          </w:p>
          <w:p>
            <w:pPr>
              <w:widowControl/>
              <w:spacing w:line="360" w:lineRule="auto"/>
              <w:jc w:val="left"/>
              <w:rPr>
                <w:rFonts w:cs="宋体"/>
                <w:kern w:val="0"/>
                <w:highlight w:val="none"/>
              </w:rPr>
            </w:pPr>
            <w:r>
              <w:rPr>
                <w:rFonts w:hint="eastAsia" w:ascii="仿宋" w:hAnsi="仿宋" w:eastAsia="仿宋" w:cs="宋体"/>
                <w:kern w:val="0"/>
                <w:sz w:val="24"/>
                <w:szCs w:val="24"/>
                <w:highlight w:val="none"/>
              </w:rPr>
              <w:t>□仓储业</w:t>
            </w:r>
          </w:p>
          <w:p>
            <w:pPr>
              <w:widowControl/>
              <w:spacing w:line="360" w:lineRule="auto"/>
              <w:jc w:val="left"/>
              <w:rPr>
                <w:rFonts w:cs="宋体"/>
                <w:kern w:val="0"/>
                <w:highlight w:val="none"/>
              </w:rPr>
            </w:pPr>
            <w:r>
              <w:rPr>
                <w:rFonts w:hint="eastAsia" w:ascii="仿宋" w:hAnsi="仿宋" w:eastAsia="仿宋" w:cs="宋体"/>
                <w:kern w:val="0"/>
                <w:sz w:val="24"/>
                <w:szCs w:val="24"/>
                <w:highlight w:val="none"/>
              </w:rPr>
              <w:t>□邮政业</w:t>
            </w:r>
          </w:p>
          <w:p>
            <w:pPr>
              <w:widowControl/>
              <w:spacing w:line="360" w:lineRule="auto"/>
              <w:jc w:val="left"/>
              <w:rPr>
                <w:rFonts w:cs="宋体"/>
                <w:kern w:val="0"/>
                <w:highlight w:val="none"/>
              </w:rPr>
            </w:pPr>
            <w:r>
              <w:rPr>
                <w:rFonts w:hint="eastAsia" w:ascii="仿宋" w:hAnsi="仿宋" w:eastAsia="仿宋" w:cs="宋体"/>
                <w:kern w:val="0"/>
                <w:sz w:val="24"/>
                <w:szCs w:val="24"/>
                <w:highlight w:val="none"/>
              </w:rPr>
              <w:t>□住宿业</w:t>
            </w:r>
          </w:p>
          <w:p>
            <w:pPr>
              <w:widowControl/>
              <w:spacing w:line="360" w:lineRule="auto"/>
              <w:jc w:val="left"/>
              <w:rPr>
                <w:rFonts w:cs="宋体"/>
                <w:kern w:val="0"/>
                <w:highlight w:val="none"/>
              </w:rPr>
            </w:pPr>
            <w:r>
              <w:rPr>
                <w:rFonts w:hint="eastAsia" w:ascii="仿宋" w:hAnsi="仿宋" w:eastAsia="仿宋" w:cs="宋体"/>
                <w:kern w:val="0"/>
                <w:sz w:val="24"/>
                <w:szCs w:val="24"/>
                <w:highlight w:val="none"/>
              </w:rPr>
              <w:t>□餐饮业</w:t>
            </w:r>
          </w:p>
          <w:p>
            <w:pPr>
              <w:widowControl/>
              <w:spacing w:line="360" w:lineRule="auto"/>
              <w:jc w:val="left"/>
              <w:rPr>
                <w:rFonts w:cs="宋体"/>
                <w:kern w:val="0"/>
                <w:highlight w:val="none"/>
              </w:rPr>
            </w:pPr>
            <w:r>
              <w:rPr>
                <w:rFonts w:hint="eastAsia" w:ascii="仿宋" w:hAnsi="仿宋" w:eastAsia="仿宋" w:cs="宋体"/>
                <w:kern w:val="0"/>
                <w:sz w:val="24"/>
                <w:szCs w:val="24"/>
                <w:highlight w:val="none"/>
              </w:rPr>
              <w:t>□信息传输业（包括电信、互联网和相关服务）</w:t>
            </w:r>
          </w:p>
          <w:p>
            <w:pPr>
              <w:widowControl/>
              <w:spacing w:line="360" w:lineRule="auto"/>
              <w:jc w:val="left"/>
              <w:rPr>
                <w:rFonts w:cs="宋体"/>
                <w:kern w:val="0"/>
                <w:highlight w:val="none"/>
              </w:rPr>
            </w:pPr>
            <w:r>
              <w:rPr>
                <w:rFonts w:hint="eastAsia" w:ascii="仿宋" w:hAnsi="仿宋" w:eastAsia="仿宋" w:cs="宋体"/>
                <w:kern w:val="0"/>
                <w:sz w:val="24"/>
                <w:szCs w:val="24"/>
                <w:highlight w:val="none"/>
              </w:rPr>
              <w:t>□软件和信息技术服务业</w:t>
            </w:r>
          </w:p>
          <w:p>
            <w:pPr>
              <w:widowControl/>
              <w:spacing w:line="360" w:lineRule="auto"/>
              <w:jc w:val="left"/>
              <w:rPr>
                <w:rFonts w:cs="宋体"/>
                <w:kern w:val="0"/>
                <w:highlight w:val="none"/>
              </w:rPr>
            </w:pPr>
            <w:r>
              <w:rPr>
                <w:rFonts w:hint="eastAsia" w:ascii="仿宋" w:hAnsi="仿宋" w:eastAsia="仿宋" w:cs="宋体"/>
                <w:kern w:val="0"/>
                <w:sz w:val="24"/>
                <w:szCs w:val="24"/>
                <w:highlight w:val="none"/>
              </w:rPr>
              <w:t>□房地产开发经营</w:t>
            </w:r>
          </w:p>
          <w:p>
            <w:pPr>
              <w:widowControl/>
              <w:spacing w:line="360" w:lineRule="auto"/>
              <w:jc w:val="left"/>
              <w:rPr>
                <w:rFonts w:cs="宋体"/>
                <w:kern w:val="0"/>
                <w:highlight w:val="none"/>
              </w:rPr>
            </w:pPr>
            <w:r>
              <w:rPr>
                <w:rFonts w:hint="eastAsia" w:ascii="仿宋" w:hAnsi="仿宋" w:eastAsia="仿宋" w:cs="宋体"/>
                <w:kern w:val="0"/>
                <w:sz w:val="24"/>
                <w:szCs w:val="24"/>
                <w:highlight w:val="none"/>
              </w:rPr>
              <w:t>□物业管理</w:t>
            </w:r>
          </w:p>
          <w:p>
            <w:pPr>
              <w:widowControl/>
              <w:spacing w:line="360" w:lineRule="auto"/>
              <w:jc w:val="left"/>
              <w:rPr>
                <w:rFonts w:cs="宋体"/>
                <w:kern w:val="0"/>
                <w:highlight w:val="none"/>
              </w:rPr>
            </w:pPr>
            <w:r>
              <w:rPr>
                <w:rFonts w:hint="eastAsia" w:ascii="仿宋" w:hAnsi="仿宋" w:eastAsia="仿宋" w:cs="宋体"/>
                <w:kern w:val="0"/>
                <w:sz w:val="24"/>
                <w:szCs w:val="24"/>
                <w:highlight w:val="none"/>
              </w:rPr>
              <w:t>□租赁和商务服务业</w:t>
            </w:r>
          </w:p>
          <w:p>
            <w:pPr>
              <w:pStyle w:val="89"/>
              <w:spacing w:line="360" w:lineRule="auto"/>
              <w:rPr>
                <w:rFonts w:ascii="仿宋" w:hAnsi="仿宋" w:eastAsia="仿宋"/>
                <w:highlight w:val="none"/>
              </w:rPr>
            </w:pPr>
            <w:r>
              <w:rPr>
                <w:rFonts w:hint="eastAsia" w:ascii="仿宋" w:hAnsi="仿宋" w:eastAsia="仿宋"/>
                <w:highlight w:val="none"/>
              </w:rPr>
              <w:t>□其他未列明行业（包括科学研究和技术服务业，水利、环境和公共设施管理业，居民服务、修理和其他服务业，社会工作，文化、体育和娱乐业等）</w:t>
            </w:r>
          </w:p>
        </w:tc>
      </w:tr>
      <w:tr>
        <w:tblPrEx>
          <w:tblCellMar>
            <w:top w:w="0" w:type="dxa"/>
            <w:left w:w="108" w:type="dxa"/>
            <w:bottom w:w="0" w:type="dxa"/>
            <w:right w:w="108" w:type="dxa"/>
          </w:tblCellMar>
        </w:tblPrEx>
        <w:trPr>
          <w:trHeight w:val="102" w:hRule="atLeast"/>
          <w:jc w:val="center"/>
        </w:trPr>
        <w:tc>
          <w:tcPr>
            <w:tcW w:w="3256" w:type="dxa"/>
            <w:gridSpan w:val="2"/>
            <w:tcBorders>
              <w:top w:val="single" w:color="auto" w:sz="4" w:space="0"/>
              <w:left w:val="single" w:color="auto" w:sz="4" w:space="0"/>
              <w:bottom w:val="single" w:color="auto" w:sz="4" w:space="0"/>
              <w:right w:val="single" w:color="auto" w:sz="4" w:space="0"/>
            </w:tcBorders>
            <w:vAlign w:val="center"/>
          </w:tcPr>
          <w:p>
            <w:pPr>
              <w:pStyle w:val="89"/>
              <w:spacing w:line="360" w:lineRule="auto"/>
              <w:rPr>
                <w:rFonts w:ascii="仿宋" w:hAnsi="仿宋" w:eastAsia="仿宋"/>
                <w:highlight w:val="none"/>
              </w:rPr>
            </w:pPr>
            <w:r>
              <w:rPr>
                <w:rFonts w:hint="eastAsia" w:ascii="仿宋" w:hAnsi="仿宋" w:eastAsia="仿宋"/>
                <w:highlight w:val="none"/>
              </w:rPr>
              <w:t>说 明</w:t>
            </w:r>
          </w:p>
        </w:tc>
        <w:tc>
          <w:tcPr>
            <w:tcW w:w="6945" w:type="dxa"/>
            <w:tcBorders>
              <w:top w:val="single" w:color="auto" w:sz="4" w:space="0"/>
              <w:left w:val="nil"/>
              <w:bottom w:val="single" w:color="auto" w:sz="4" w:space="0"/>
              <w:right w:val="single" w:color="auto" w:sz="4" w:space="0"/>
            </w:tcBorders>
            <w:vAlign w:val="center"/>
          </w:tcPr>
          <w:p>
            <w:pPr>
              <w:pStyle w:val="89"/>
              <w:spacing w:line="360" w:lineRule="auto"/>
              <w:jc w:val="both"/>
              <w:rPr>
                <w:rFonts w:ascii="仿宋" w:hAnsi="仿宋" w:eastAsia="仿宋" w:cs="仿宋"/>
                <w:b/>
                <w:bCs/>
                <w:kern w:val="2"/>
                <w:highlight w:val="none"/>
              </w:rPr>
            </w:pPr>
            <w:bookmarkStart w:id="17" w:name="_Hlk54625434"/>
            <w:r>
              <w:rPr>
                <w:rFonts w:hint="eastAsia" w:ascii="仿宋" w:hAnsi="仿宋" w:eastAsia="仿宋" w:cs="仿宋"/>
                <w:b/>
                <w:bCs/>
                <w:color w:val="FF0000"/>
                <w:kern w:val="2"/>
                <w:highlight w:val="none"/>
              </w:rPr>
              <w:t>本招标文件中的“</w:t>
            </w:r>
            <w:r>
              <w:rPr>
                <w:rFonts w:hint="eastAsia" w:ascii="仿宋" w:hAnsi="仿宋" w:eastAsia="仿宋"/>
                <w:b/>
                <w:bCs/>
                <w:color w:val="FF0000"/>
                <w:highlight w:val="none"/>
              </w:rPr>
              <w:t>★</w:t>
            </w:r>
            <w:r>
              <w:rPr>
                <w:rFonts w:hint="eastAsia" w:ascii="仿宋" w:hAnsi="仿宋" w:eastAsia="仿宋" w:cs="仿宋"/>
                <w:b/>
                <w:bCs/>
                <w:color w:val="FF0000"/>
                <w:kern w:val="2"/>
                <w:highlight w:val="none"/>
              </w:rPr>
              <w:t>”条款为实质性要求，投标人不得有负偏离，否则其投标文件作无效处理。</w:t>
            </w:r>
            <w:r>
              <w:rPr>
                <w:rFonts w:hint="eastAsia" w:ascii="仿宋" w:hAnsi="仿宋" w:eastAsia="仿宋"/>
                <w:b/>
                <w:bCs/>
                <w:color w:val="FF0000"/>
                <w:highlight w:val="none"/>
              </w:rPr>
              <w:t>采购项目需求表中配置需求为必须满足指标，供应商必须全部满足，否则将视为没有对招标文件的实质性要求和条件作出响应。</w:t>
            </w:r>
            <w:bookmarkEnd w:id="17"/>
          </w:p>
        </w:tc>
      </w:tr>
    </w:tbl>
    <w:p>
      <w:pPr>
        <w:widowControl/>
        <w:spacing w:line="360" w:lineRule="auto"/>
        <w:ind w:firstLine="482" w:firstLineChars="200"/>
        <w:jc w:val="left"/>
        <w:rPr>
          <w:rFonts w:ascii="仿宋" w:hAnsi="仿宋" w:eastAsia="仿宋"/>
          <w:b/>
          <w:bCs/>
          <w:sz w:val="24"/>
          <w:szCs w:val="24"/>
          <w:highlight w:val="none"/>
        </w:rPr>
      </w:pPr>
      <w:r>
        <w:rPr>
          <w:rFonts w:ascii="仿宋" w:hAnsi="仿宋" w:eastAsia="仿宋"/>
          <w:b/>
          <w:bCs/>
          <w:sz w:val="24"/>
          <w:szCs w:val="24"/>
          <w:highlight w:val="none"/>
        </w:rPr>
        <w:br w:type="page"/>
      </w:r>
    </w:p>
    <w:p>
      <w:pPr>
        <w:widowControl/>
        <w:spacing w:line="360" w:lineRule="auto"/>
        <w:ind w:firstLine="482" w:firstLineChars="200"/>
        <w:jc w:val="left"/>
        <w:rPr>
          <w:rFonts w:ascii="仿宋" w:hAnsi="仿宋" w:eastAsia="仿宋"/>
          <w:b/>
          <w:bCs/>
          <w:sz w:val="24"/>
          <w:szCs w:val="24"/>
          <w:highlight w:val="none"/>
        </w:rPr>
      </w:pPr>
      <w:r>
        <w:rPr>
          <w:rFonts w:ascii="仿宋" w:hAnsi="仿宋" w:eastAsia="仿宋"/>
          <w:b/>
          <w:bCs/>
          <w:sz w:val="24"/>
          <w:szCs w:val="24"/>
          <w:highlight w:val="none"/>
        </w:rPr>
        <w:t>1.</w:t>
      </w:r>
      <w:r>
        <w:rPr>
          <w:rFonts w:hint="eastAsia" w:ascii="仿宋" w:hAnsi="仿宋" w:eastAsia="仿宋"/>
          <w:b/>
          <w:bCs/>
          <w:sz w:val="24"/>
          <w:szCs w:val="24"/>
          <w:highlight w:val="none"/>
        </w:rPr>
        <w:t>总则</w:t>
      </w:r>
    </w:p>
    <w:p>
      <w:pPr>
        <w:spacing w:line="360" w:lineRule="auto"/>
        <w:ind w:firstLine="480" w:firstLineChars="200"/>
        <w:rPr>
          <w:rFonts w:ascii="仿宋" w:hAnsi="仿宋" w:eastAsia="仿宋"/>
          <w:sz w:val="24"/>
          <w:szCs w:val="24"/>
          <w:highlight w:val="none"/>
        </w:rPr>
      </w:pPr>
      <w:r>
        <w:rPr>
          <w:rFonts w:ascii="仿宋" w:hAnsi="仿宋" w:eastAsia="仿宋"/>
          <w:sz w:val="24"/>
          <w:szCs w:val="24"/>
          <w:highlight w:val="none"/>
        </w:rPr>
        <w:t xml:space="preserve">1.1 </w:t>
      </w:r>
      <w:r>
        <w:rPr>
          <w:rFonts w:hint="eastAsia" w:ascii="仿宋" w:hAnsi="仿宋" w:eastAsia="仿宋"/>
          <w:sz w:val="24"/>
          <w:szCs w:val="24"/>
          <w:highlight w:val="none"/>
        </w:rPr>
        <w:t>招标项目概况</w:t>
      </w:r>
    </w:p>
    <w:p>
      <w:pPr>
        <w:spacing w:line="360" w:lineRule="auto"/>
        <w:ind w:firstLine="480" w:firstLineChars="200"/>
        <w:rPr>
          <w:rFonts w:ascii="仿宋" w:hAnsi="仿宋" w:eastAsia="仿宋"/>
          <w:sz w:val="24"/>
          <w:szCs w:val="24"/>
          <w:highlight w:val="none"/>
        </w:rPr>
      </w:pPr>
      <w:r>
        <w:rPr>
          <w:rFonts w:ascii="仿宋" w:hAnsi="仿宋" w:eastAsia="仿宋"/>
          <w:sz w:val="24"/>
          <w:szCs w:val="24"/>
          <w:highlight w:val="none"/>
        </w:rPr>
        <w:t xml:space="preserve">1.1.1 </w:t>
      </w:r>
      <w:r>
        <w:rPr>
          <w:rFonts w:hint="eastAsia" w:ascii="仿宋" w:hAnsi="仿宋" w:eastAsia="仿宋"/>
          <w:sz w:val="24"/>
          <w:szCs w:val="24"/>
          <w:highlight w:val="none"/>
        </w:rPr>
        <w:t>根据《中华人民共和国政府采购法》、《中华人民共和国政府采购法实施条例》、《中国工程物理研究院采购管理规定》、《中国工程物理研究院采购（外协）业务工作规范（试行）》等有关法律、法规、规章和制度的规定，对本项目进行招标。</w:t>
      </w:r>
    </w:p>
    <w:p>
      <w:pPr>
        <w:spacing w:line="360" w:lineRule="auto"/>
        <w:ind w:firstLine="480" w:firstLineChars="200"/>
        <w:rPr>
          <w:rFonts w:ascii="仿宋" w:hAnsi="仿宋" w:eastAsia="仿宋"/>
          <w:sz w:val="24"/>
          <w:szCs w:val="24"/>
          <w:highlight w:val="none"/>
        </w:rPr>
      </w:pPr>
      <w:r>
        <w:rPr>
          <w:rFonts w:ascii="仿宋" w:hAnsi="仿宋" w:eastAsia="仿宋"/>
          <w:sz w:val="24"/>
          <w:szCs w:val="24"/>
          <w:highlight w:val="none"/>
        </w:rPr>
        <w:t xml:space="preserve">1.1.2 </w:t>
      </w:r>
      <w:r>
        <w:rPr>
          <w:rFonts w:hint="eastAsia" w:ascii="仿宋" w:hAnsi="仿宋" w:eastAsia="仿宋"/>
          <w:sz w:val="24"/>
          <w:szCs w:val="24"/>
          <w:highlight w:val="none"/>
        </w:rPr>
        <w:t>★采购预算：见投标人须知前附表。</w:t>
      </w:r>
    </w:p>
    <w:p>
      <w:pPr>
        <w:spacing w:line="360" w:lineRule="auto"/>
        <w:ind w:firstLine="480" w:firstLineChars="200"/>
        <w:rPr>
          <w:rFonts w:ascii="仿宋" w:hAnsi="仿宋" w:eastAsia="仿宋"/>
          <w:sz w:val="24"/>
          <w:szCs w:val="24"/>
          <w:highlight w:val="none"/>
        </w:rPr>
      </w:pPr>
      <w:r>
        <w:rPr>
          <w:rFonts w:ascii="仿宋" w:hAnsi="仿宋" w:eastAsia="仿宋"/>
          <w:sz w:val="24"/>
          <w:szCs w:val="24"/>
          <w:highlight w:val="none"/>
        </w:rPr>
        <w:t xml:space="preserve">1.1.3 </w:t>
      </w:r>
      <w:r>
        <w:rPr>
          <w:rFonts w:hint="eastAsia" w:ascii="仿宋" w:hAnsi="仿宋" w:eastAsia="仿宋"/>
          <w:sz w:val="24"/>
          <w:szCs w:val="24"/>
          <w:highlight w:val="none"/>
        </w:rPr>
        <w:t>★最高限价：见投标人须知前附表。</w:t>
      </w:r>
    </w:p>
    <w:p>
      <w:pPr>
        <w:spacing w:line="360" w:lineRule="auto"/>
        <w:ind w:firstLine="480" w:firstLineChars="200"/>
        <w:rPr>
          <w:rFonts w:ascii="仿宋" w:hAnsi="仿宋" w:eastAsia="仿宋"/>
          <w:sz w:val="24"/>
          <w:szCs w:val="24"/>
          <w:highlight w:val="none"/>
        </w:rPr>
      </w:pPr>
      <w:r>
        <w:rPr>
          <w:rFonts w:ascii="仿宋" w:hAnsi="仿宋" w:eastAsia="仿宋"/>
          <w:sz w:val="24"/>
          <w:szCs w:val="24"/>
          <w:highlight w:val="none"/>
        </w:rPr>
        <w:t xml:space="preserve">1.1.4 </w:t>
      </w:r>
      <w:r>
        <w:rPr>
          <w:rFonts w:hint="eastAsia" w:ascii="仿宋" w:hAnsi="仿宋" w:eastAsia="仿宋"/>
          <w:sz w:val="24"/>
          <w:szCs w:val="24"/>
          <w:highlight w:val="none"/>
        </w:rPr>
        <w:t>招标项目名称：见投标人须知前附表。</w:t>
      </w:r>
    </w:p>
    <w:p>
      <w:pPr>
        <w:spacing w:line="360" w:lineRule="auto"/>
        <w:ind w:firstLine="480" w:firstLineChars="200"/>
        <w:rPr>
          <w:rFonts w:ascii="仿宋" w:hAnsi="仿宋" w:eastAsia="仿宋"/>
          <w:sz w:val="24"/>
          <w:szCs w:val="24"/>
          <w:highlight w:val="none"/>
        </w:rPr>
      </w:pPr>
      <w:r>
        <w:rPr>
          <w:rFonts w:ascii="仿宋" w:hAnsi="仿宋" w:eastAsia="仿宋"/>
          <w:sz w:val="24"/>
          <w:szCs w:val="24"/>
          <w:highlight w:val="none"/>
        </w:rPr>
        <w:t xml:space="preserve">1.2 </w:t>
      </w:r>
      <w:r>
        <w:rPr>
          <w:rFonts w:hint="eastAsia" w:ascii="仿宋" w:hAnsi="仿宋" w:eastAsia="仿宋"/>
          <w:sz w:val="24"/>
          <w:szCs w:val="24"/>
          <w:highlight w:val="none"/>
        </w:rPr>
        <w:t>招标项目的资金来源和落实情况</w:t>
      </w:r>
    </w:p>
    <w:p>
      <w:pPr>
        <w:spacing w:line="360" w:lineRule="auto"/>
        <w:ind w:firstLine="480" w:firstLineChars="200"/>
        <w:rPr>
          <w:rFonts w:ascii="仿宋" w:hAnsi="仿宋" w:eastAsia="仿宋"/>
          <w:sz w:val="24"/>
          <w:szCs w:val="24"/>
          <w:highlight w:val="none"/>
        </w:rPr>
      </w:pPr>
      <w:r>
        <w:rPr>
          <w:rFonts w:ascii="仿宋" w:hAnsi="仿宋" w:eastAsia="仿宋"/>
          <w:sz w:val="24"/>
          <w:szCs w:val="24"/>
          <w:highlight w:val="none"/>
        </w:rPr>
        <w:t xml:space="preserve">1.2.1 </w:t>
      </w:r>
      <w:r>
        <w:rPr>
          <w:rFonts w:hint="eastAsia" w:ascii="仿宋" w:hAnsi="仿宋" w:eastAsia="仿宋"/>
          <w:sz w:val="24"/>
          <w:szCs w:val="24"/>
          <w:highlight w:val="none"/>
        </w:rPr>
        <w:t>资金来源：见投标人须知前附表。</w:t>
      </w:r>
    </w:p>
    <w:p>
      <w:pPr>
        <w:spacing w:line="360" w:lineRule="auto"/>
        <w:ind w:firstLine="480" w:firstLineChars="200"/>
        <w:rPr>
          <w:rFonts w:ascii="仿宋" w:hAnsi="仿宋" w:eastAsia="仿宋"/>
          <w:sz w:val="24"/>
          <w:szCs w:val="24"/>
          <w:highlight w:val="none"/>
        </w:rPr>
      </w:pPr>
      <w:r>
        <w:rPr>
          <w:rFonts w:ascii="仿宋" w:hAnsi="仿宋" w:eastAsia="仿宋"/>
          <w:sz w:val="24"/>
          <w:szCs w:val="24"/>
          <w:highlight w:val="none"/>
        </w:rPr>
        <w:t xml:space="preserve">1.2.2 </w:t>
      </w:r>
      <w:r>
        <w:rPr>
          <w:rFonts w:hint="eastAsia" w:ascii="仿宋" w:hAnsi="仿宋" w:eastAsia="仿宋"/>
          <w:sz w:val="24"/>
          <w:szCs w:val="24"/>
          <w:highlight w:val="none"/>
        </w:rPr>
        <w:t>资金落实情况：见投标人须知前附表。</w:t>
      </w:r>
    </w:p>
    <w:p>
      <w:pPr>
        <w:spacing w:line="360" w:lineRule="auto"/>
        <w:ind w:firstLine="480" w:firstLineChars="200"/>
        <w:rPr>
          <w:rFonts w:ascii="仿宋" w:hAnsi="仿宋" w:eastAsia="仿宋"/>
          <w:sz w:val="24"/>
          <w:szCs w:val="24"/>
          <w:highlight w:val="none"/>
        </w:rPr>
      </w:pPr>
      <w:r>
        <w:rPr>
          <w:rFonts w:ascii="仿宋" w:hAnsi="仿宋" w:eastAsia="仿宋"/>
          <w:sz w:val="24"/>
          <w:szCs w:val="24"/>
          <w:highlight w:val="none"/>
        </w:rPr>
        <w:t>1.3</w:t>
      </w:r>
      <w:r>
        <w:rPr>
          <w:rFonts w:hint="eastAsia" w:ascii="仿宋" w:hAnsi="仿宋" w:eastAsia="仿宋"/>
          <w:sz w:val="24"/>
          <w:szCs w:val="24"/>
          <w:highlight w:val="none"/>
        </w:rPr>
        <w:t>★交货期、交货地点</w:t>
      </w:r>
    </w:p>
    <w:p>
      <w:pPr>
        <w:spacing w:line="360" w:lineRule="auto"/>
        <w:ind w:firstLine="480" w:firstLineChars="200"/>
        <w:rPr>
          <w:rFonts w:ascii="仿宋" w:hAnsi="仿宋" w:eastAsia="仿宋"/>
          <w:sz w:val="24"/>
          <w:szCs w:val="24"/>
          <w:highlight w:val="none"/>
        </w:rPr>
      </w:pPr>
      <w:r>
        <w:rPr>
          <w:rFonts w:ascii="仿宋" w:hAnsi="仿宋" w:eastAsia="仿宋"/>
          <w:sz w:val="24"/>
          <w:szCs w:val="24"/>
          <w:highlight w:val="none"/>
        </w:rPr>
        <w:t>1.3.1</w:t>
      </w:r>
      <w:r>
        <w:rPr>
          <w:rFonts w:hint="eastAsia" w:ascii="仿宋" w:hAnsi="仿宋" w:eastAsia="仿宋"/>
          <w:sz w:val="24"/>
          <w:szCs w:val="24"/>
          <w:highlight w:val="none"/>
        </w:rPr>
        <w:t>交货期：见投标人须知前附表。</w:t>
      </w:r>
    </w:p>
    <w:p>
      <w:pPr>
        <w:spacing w:line="360" w:lineRule="auto"/>
        <w:ind w:firstLine="480" w:firstLineChars="200"/>
        <w:rPr>
          <w:rFonts w:ascii="仿宋" w:hAnsi="仿宋" w:eastAsia="仿宋"/>
          <w:sz w:val="24"/>
          <w:szCs w:val="24"/>
          <w:highlight w:val="none"/>
        </w:rPr>
      </w:pPr>
      <w:r>
        <w:rPr>
          <w:rFonts w:ascii="仿宋" w:hAnsi="仿宋" w:eastAsia="仿宋"/>
          <w:sz w:val="24"/>
          <w:szCs w:val="24"/>
          <w:highlight w:val="none"/>
        </w:rPr>
        <w:t>1.3.2</w:t>
      </w:r>
      <w:r>
        <w:rPr>
          <w:rFonts w:hint="eastAsia" w:ascii="仿宋" w:hAnsi="仿宋" w:eastAsia="仿宋"/>
          <w:sz w:val="24"/>
          <w:szCs w:val="24"/>
          <w:highlight w:val="none"/>
        </w:rPr>
        <w:t>交货地点：见投标人须知前附表。</w:t>
      </w:r>
    </w:p>
    <w:p>
      <w:pPr>
        <w:spacing w:line="360" w:lineRule="auto"/>
        <w:ind w:firstLine="480" w:firstLineChars="200"/>
        <w:rPr>
          <w:rFonts w:ascii="仿宋" w:hAnsi="仿宋" w:eastAsia="仿宋"/>
          <w:sz w:val="24"/>
          <w:szCs w:val="24"/>
          <w:highlight w:val="none"/>
        </w:rPr>
      </w:pPr>
      <w:r>
        <w:rPr>
          <w:rFonts w:ascii="仿宋" w:hAnsi="仿宋" w:eastAsia="仿宋"/>
          <w:sz w:val="24"/>
          <w:szCs w:val="24"/>
          <w:highlight w:val="none"/>
        </w:rPr>
        <w:t>1.</w:t>
      </w:r>
      <w:r>
        <w:rPr>
          <w:rFonts w:hint="eastAsia" w:ascii="仿宋" w:hAnsi="仿宋" w:eastAsia="仿宋"/>
          <w:sz w:val="24"/>
          <w:szCs w:val="24"/>
          <w:highlight w:val="none"/>
        </w:rPr>
        <w:t>4</w:t>
      </w:r>
      <w:r>
        <w:rPr>
          <w:rFonts w:ascii="仿宋" w:hAnsi="仿宋" w:eastAsia="仿宋"/>
          <w:sz w:val="24"/>
          <w:szCs w:val="24"/>
          <w:highlight w:val="none"/>
        </w:rPr>
        <w:t xml:space="preserve"> </w:t>
      </w:r>
      <w:r>
        <w:rPr>
          <w:rFonts w:hint="eastAsia" w:ascii="仿宋" w:hAnsi="仿宋" w:eastAsia="仿宋"/>
          <w:sz w:val="24"/>
          <w:szCs w:val="24"/>
          <w:highlight w:val="none"/>
        </w:rPr>
        <w:t>★费用承担</w:t>
      </w:r>
    </w:p>
    <w:p>
      <w:pPr>
        <w:spacing w:line="360" w:lineRule="auto"/>
        <w:ind w:firstLine="480" w:firstLineChars="200"/>
        <w:rPr>
          <w:rFonts w:ascii="仿宋" w:hAnsi="仿宋" w:eastAsia="仿宋"/>
          <w:sz w:val="24"/>
          <w:szCs w:val="24"/>
          <w:highlight w:val="none"/>
        </w:rPr>
      </w:pPr>
      <w:r>
        <w:rPr>
          <w:rFonts w:hint="eastAsia" w:ascii="仿宋" w:hAnsi="仿宋" w:eastAsia="仿宋"/>
          <w:sz w:val="24"/>
          <w:szCs w:val="24"/>
          <w:highlight w:val="none"/>
        </w:rPr>
        <w:t>投标人参加投标的有关费用由投标人自行承担。</w:t>
      </w:r>
    </w:p>
    <w:p>
      <w:pPr>
        <w:spacing w:line="360" w:lineRule="auto"/>
        <w:ind w:firstLine="480" w:firstLineChars="200"/>
        <w:jc w:val="left"/>
        <w:rPr>
          <w:rFonts w:ascii="仿宋" w:hAnsi="仿宋" w:eastAsia="仿宋"/>
          <w:sz w:val="24"/>
          <w:szCs w:val="24"/>
          <w:highlight w:val="none"/>
        </w:rPr>
      </w:pPr>
      <w:r>
        <w:rPr>
          <w:rFonts w:ascii="仿宋" w:hAnsi="仿宋" w:eastAsia="仿宋"/>
          <w:sz w:val="24"/>
          <w:szCs w:val="24"/>
          <w:highlight w:val="none"/>
        </w:rPr>
        <w:t>1.</w:t>
      </w:r>
      <w:r>
        <w:rPr>
          <w:rFonts w:hint="eastAsia" w:ascii="仿宋" w:hAnsi="仿宋" w:eastAsia="仿宋"/>
          <w:sz w:val="24"/>
          <w:szCs w:val="24"/>
          <w:highlight w:val="none"/>
        </w:rPr>
        <w:t>5</w:t>
      </w:r>
      <w:r>
        <w:rPr>
          <w:rFonts w:ascii="仿宋" w:hAnsi="仿宋" w:eastAsia="仿宋"/>
          <w:sz w:val="24"/>
          <w:szCs w:val="24"/>
          <w:highlight w:val="none"/>
        </w:rPr>
        <w:t xml:space="preserve"> </w:t>
      </w:r>
      <w:r>
        <w:rPr>
          <w:rFonts w:hint="eastAsia" w:ascii="仿宋" w:hAnsi="仿宋" w:eastAsia="仿宋"/>
          <w:sz w:val="24"/>
          <w:szCs w:val="24"/>
          <w:highlight w:val="none"/>
        </w:rPr>
        <w:t>★保密</w:t>
      </w:r>
    </w:p>
    <w:p>
      <w:pPr>
        <w:spacing w:line="360" w:lineRule="auto"/>
        <w:ind w:firstLine="480" w:firstLineChars="200"/>
        <w:jc w:val="left"/>
        <w:rPr>
          <w:rFonts w:ascii="仿宋" w:hAnsi="仿宋" w:eastAsia="仿宋"/>
          <w:sz w:val="24"/>
          <w:szCs w:val="24"/>
          <w:highlight w:val="none"/>
        </w:rPr>
      </w:pPr>
      <w:r>
        <w:rPr>
          <w:rFonts w:hint="eastAsia" w:ascii="仿宋" w:hAnsi="仿宋" w:eastAsia="仿宋"/>
          <w:sz w:val="24"/>
          <w:szCs w:val="24"/>
          <w:highlight w:val="none"/>
        </w:rPr>
        <w:t>参与招标投标活动的各方应对招标文件和投标文件中的商业和技术等秘密保密，否则应承担相应的法律责任。</w:t>
      </w:r>
    </w:p>
    <w:p>
      <w:pPr>
        <w:spacing w:line="360" w:lineRule="auto"/>
        <w:ind w:firstLine="480" w:firstLineChars="200"/>
        <w:jc w:val="left"/>
        <w:rPr>
          <w:rFonts w:ascii="仿宋" w:hAnsi="仿宋" w:eastAsia="仿宋"/>
          <w:sz w:val="24"/>
          <w:szCs w:val="24"/>
          <w:highlight w:val="none"/>
        </w:rPr>
      </w:pPr>
      <w:r>
        <w:rPr>
          <w:rFonts w:hint="eastAsia" w:ascii="仿宋" w:hAnsi="仿宋" w:eastAsia="仿宋"/>
          <w:sz w:val="24"/>
          <w:szCs w:val="24"/>
          <w:highlight w:val="none"/>
        </w:rPr>
        <w:t>1.</w:t>
      </w:r>
      <w:bookmarkStart w:id="18" w:name="_Toc27295255"/>
      <w:bookmarkStart w:id="19" w:name="_Toc513469275"/>
      <w:bookmarkStart w:id="20" w:name="_Toc19876987"/>
      <w:r>
        <w:rPr>
          <w:rFonts w:hint="eastAsia" w:ascii="仿宋" w:hAnsi="仿宋" w:eastAsia="仿宋"/>
          <w:sz w:val="24"/>
          <w:szCs w:val="24"/>
          <w:highlight w:val="none"/>
        </w:rPr>
        <w:t>6投标风险</w:t>
      </w:r>
      <w:bookmarkEnd w:id="18"/>
      <w:bookmarkEnd w:id="19"/>
      <w:bookmarkEnd w:id="20"/>
    </w:p>
    <w:p>
      <w:pPr>
        <w:spacing w:line="360" w:lineRule="auto"/>
        <w:ind w:firstLine="480" w:firstLineChars="200"/>
        <w:jc w:val="left"/>
        <w:rPr>
          <w:rFonts w:ascii="仿宋" w:hAnsi="仿宋" w:eastAsia="仿宋"/>
          <w:sz w:val="24"/>
          <w:szCs w:val="24"/>
          <w:highlight w:val="none"/>
        </w:rPr>
      </w:pPr>
      <w:r>
        <w:rPr>
          <w:rFonts w:ascii="仿宋" w:hAnsi="仿宋" w:eastAsia="仿宋"/>
          <w:sz w:val="24"/>
          <w:szCs w:val="24"/>
          <w:highlight w:val="none"/>
        </w:rPr>
        <w:t>投标人参加投标的所有风险，由投标人自行承担。</w:t>
      </w:r>
    </w:p>
    <w:p>
      <w:pPr>
        <w:spacing w:line="360" w:lineRule="auto"/>
        <w:ind w:firstLine="480" w:firstLineChars="200"/>
        <w:jc w:val="left"/>
        <w:rPr>
          <w:rFonts w:ascii="仿宋" w:hAnsi="仿宋" w:eastAsia="仿宋"/>
          <w:sz w:val="24"/>
          <w:szCs w:val="24"/>
          <w:highlight w:val="none"/>
        </w:rPr>
      </w:pPr>
      <w:r>
        <w:rPr>
          <w:rFonts w:hint="eastAsia" w:ascii="仿宋" w:hAnsi="仿宋" w:eastAsia="仿宋"/>
          <w:sz w:val="24"/>
          <w:szCs w:val="24"/>
          <w:highlight w:val="none"/>
        </w:rPr>
        <w:t>1.7招标文件、开标、评标工作咨询：见投标人须知前附表。</w:t>
      </w:r>
    </w:p>
    <w:p>
      <w:pPr>
        <w:spacing w:line="360" w:lineRule="auto"/>
        <w:ind w:firstLine="480" w:firstLineChars="200"/>
        <w:jc w:val="left"/>
        <w:rPr>
          <w:rFonts w:ascii="仿宋" w:hAnsi="仿宋" w:eastAsia="仿宋"/>
          <w:sz w:val="24"/>
          <w:szCs w:val="24"/>
          <w:highlight w:val="none"/>
        </w:rPr>
      </w:pPr>
      <w:r>
        <w:rPr>
          <w:rFonts w:hint="eastAsia" w:ascii="仿宋" w:hAnsi="仿宋" w:eastAsia="仿宋"/>
          <w:sz w:val="24"/>
          <w:szCs w:val="24"/>
          <w:highlight w:val="none"/>
        </w:rPr>
        <w:t>1.8低于成本价不正当竞争预防措施：见投标人须知前附表。</w:t>
      </w:r>
    </w:p>
    <w:p>
      <w:pPr>
        <w:spacing w:line="360" w:lineRule="auto"/>
        <w:ind w:firstLine="480" w:firstLineChars="200"/>
        <w:jc w:val="left"/>
        <w:rPr>
          <w:rFonts w:ascii="仿宋" w:hAnsi="仿宋" w:eastAsia="仿宋"/>
          <w:sz w:val="24"/>
          <w:szCs w:val="24"/>
          <w:highlight w:val="none"/>
        </w:rPr>
      </w:pPr>
      <w:r>
        <w:rPr>
          <w:rFonts w:hint="eastAsia" w:ascii="仿宋" w:hAnsi="仿宋" w:eastAsia="仿宋"/>
          <w:sz w:val="24"/>
          <w:szCs w:val="24"/>
          <w:highlight w:val="none"/>
        </w:rPr>
        <w:t>1.9小微企业（监狱企业、残疾人福利性单位视同小微企业）价格扣除：见投标人须知前附表。</w:t>
      </w:r>
    </w:p>
    <w:p>
      <w:pPr>
        <w:spacing w:line="360" w:lineRule="auto"/>
        <w:ind w:firstLine="480" w:firstLineChars="200"/>
        <w:jc w:val="left"/>
        <w:rPr>
          <w:rFonts w:ascii="仿宋" w:hAnsi="仿宋" w:eastAsia="仿宋"/>
          <w:sz w:val="24"/>
          <w:szCs w:val="24"/>
          <w:highlight w:val="none"/>
        </w:rPr>
      </w:pPr>
      <w:r>
        <w:rPr>
          <w:rFonts w:hint="eastAsia" w:ascii="仿宋" w:hAnsi="仿宋" w:eastAsia="仿宋"/>
          <w:sz w:val="24"/>
          <w:szCs w:val="24"/>
          <w:highlight w:val="none"/>
        </w:rPr>
        <w:t>1.10</w:t>
      </w:r>
      <w:r>
        <w:rPr>
          <w:rFonts w:hint="eastAsia" w:ascii="仿宋" w:hAnsi="仿宋" w:eastAsia="仿宋"/>
          <w:kern w:val="0"/>
          <w:sz w:val="24"/>
          <w:szCs w:val="24"/>
          <w:highlight w:val="none"/>
        </w:rPr>
        <w:t>节能、环保及无线局域网产品政府采购政策、扶持不发达地区和少数民族地区政策：</w:t>
      </w:r>
      <w:r>
        <w:rPr>
          <w:rFonts w:hint="eastAsia" w:ascii="仿宋" w:hAnsi="仿宋" w:eastAsia="仿宋"/>
          <w:sz w:val="24"/>
          <w:szCs w:val="24"/>
          <w:highlight w:val="none"/>
        </w:rPr>
        <w:t>见投标人须知前附表。</w:t>
      </w:r>
    </w:p>
    <w:p>
      <w:pPr>
        <w:spacing w:line="360" w:lineRule="auto"/>
        <w:ind w:firstLine="480" w:firstLineChars="200"/>
        <w:jc w:val="left"/>
        <w:rPr>
          <w:rFonts w:ascii="仿宋" w:hAnsi="仿宋" w:eastAsia="仿宋"/>
          <w:sz w:val="24"/>
          <w:szCs w:val="24"/>
          <w:highlight w:val="none"/>
        </w:rPr>
      </w:pPr>
      <w:r>
        <w:rPr>
          <w:rFonts w:hint="eastAsia" w:ascii="仿宋" w:hAnsi="仿宋" w:eastAsia="仿宋"/>
          <w:sz w:val="24"/>
          <w:szCs w:val="24"/>
          <w:highlight w:val="none"/>
        </w:rPr>
        <w:t>1.</w:t>
      </w:r>
      <w:bookmarkStart w:id="21" w:name="_Toc27295256"/>
      <w:bookmarkStart w:id="22" w:name="_Toc19876988"/>
      <w:bookmarkStart w:id="23" w:name="_Toc513469276"/>
      <w:r>
        <w:rPr>
          <w:rFonts w:hint="eastAsia" w:ascii="仿宋" w:hAnsi="仿宋" w:eastAsia="仿宋"/>
          <w:sz w:val="24"/>
          <w:szCs w:val="24"/>
          <w:highlight w:val="none"/>
        </w:rPr>
        <w:t>11★充分、公平竞争保障措施</w:t>
      </w:r>
      <w:bookmarkEnd w:id="21"/>
      <w:bookmarkEnd w:id="22"/>
      <w:bookmarkEnd w:id="23"/>
    </w:p>
    <w:p>
      <w:pPr>
        <w:spacing w:line="360" w:lineRule="auto"/>
        <w:ind w:firstLine="480" w:firstLineChars="200"/>
        <w:jc w:val="left"/>
        <w:rPr>
          <w:rFonts w:ascii="仿宋" w:hAnsi="仿宋" w:eastAsia="仿宋"/>
          <w:sz w:val="24"/>
          <w:szCs w:val="24"/>
          <w:highlight w:val="none"/>
        </w:rPr>
      </w:pPr>
      <w:r>
        <w:rPr>
          <w:rFonts w:hint="eastAsia" w:ascii="仿宋" w:hAnsi="仿宋" w:eastAsia="仿宋"/>
          <w:sz w:val="24"/>
          <w:szCs w:val="24"/>
          <w:highlight w:val="none"/>
        </w:rPr>
        <w:t>1.11.1提供相同品牌产品处理。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pPr>
        <w:spacing w:line="360" w:lineRule="auto"/>
        <w:ind w:firstLine="480" w:firstLineChars="200"/>
        <w:jc w:val="left"/>
        <w:rPr>
          <w:rFonts w:ascii="仿宋" w:hAnsi="仿宋" w:eastAsia="仿宋"/>
          <w:sz w:val="24"/>
          <w:szCs w:val="24"/>
          <w:highlight w:val="none"/>
        </w:rPr>
      </w:pPr>
      <w:r>
        <w:rPr>
          <w:rFonts w:hint="eastAsia" w:ascii="仿宋" w:hAnsi="仿宋" w:eastAsia="仿宋"/>
          <w:sz w:val="24"/>
          <w:szCs w:val="24"/>
          <w:highlight w:val="none"/>
        </w:rPr>
        <w:t>使用综合评分法的采购项目，</w:t>
      </w:r>
      <w:r>
        <w:rPr>
          <w:rFonts w:hint="eastAsia" w:ascii="仿宋" w:hAnsi="仿宋" w:eastAsia="仿宋"/>
          <w:b/>
          <w:bCs/>
          <w:sz w:val="24"/>
          <w:szCs w:val="24"/>
          <w:highlight w:val="none"/>
        </w:rPr>
        <w:t>本项目的核心产品为：(集中研发环境扩容：服务器)和（千核规模测试集群）和（服务器1）和（工作站）和（服务器2），以上品牌都相同则认定为核心产品品牌相同，</w:t>
      </w:r>
      <w:r>
        <w:rPr>
          <w:rFonts w:hint="eastAsia" w:ascii="仿宋" w:hAnsi="仿宋" w:eastAsia="仿宋"/>
          <w:sz w:val="24"/>
          <w:szCs w:val="24"/>
          <w:highlight w:val="none"/>
        </w:rPr>
        <w:t>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pPr>
        <w:spacing w:line="360" w:lineRule="auto"/>
        <w:ind w:firstLine="480" w:firstLineChars="200"/>
        <w:jc w:val="left"/>
        <w:rPr>
          <w:rFonts w:ascii="仿宋" w:hAnsi="仿宋" w:eastAsia="仿宋"/>
          <w:sz w:val="24"/>
          <w:szCs w:val="24"/>
          <w:highlight w:val="none"/>
        </w:rPr>
      </w:pPr>
      <w:r>
        <w:rPr>
          <w:rFonts w:hint="eastAsia" w:ascii="仿宋" w:hAnsi="仿宋" w:eastAsia="仿宋"/>
          <w:sz w:val="24"/>
          <w:szCs w:val="24"/>
          <w:highlight w:val="none"/>
        </w:rPr>
        <w:t>非单一产品采购项目，根据采购项目技术构成、产品价格比重等确定核心产品，本项目的核心产品为：</w:t>
      </w:r>
      <w:r>
        <w:rPr>
          <w:rFonts w:hint="eastAsia" w:ascii="仿宋" w:hAnsi="仿宋" w:eastAsia="仿宋"/>
          <w:b/>
          <w:bCs/>
          <w:sz w:val="24"/>
          <w:szCs w:val="24"/>
          <w:highlight w:val="none"/>
        </w:rPr>
        <w:t>(集中研发环境扩容：服务器)和（千核规模测试集群）和（服务器1）和（工作站）和（服务器2）</w:t>
      </w:r>
      <w:r>
        <w:rPr>
          <w:rFonts w:hint="eastAsia" w:ascii="仿宋" w:hAnsi="仿宋" w:eastAsia="仿宋"/>
          <w:sz w:val="24"/>
          <w:szCs w:val="24"/>
          <w:highlight w:val="none"/>
        </w:rPr>
        <w:t>，多家投标人提供的核心产品品牌相同的，按1.11.1条前述处理。</w:t>
      </w:r>
    </w:p>
    <w:p>
      <w:pPr>
        <w:spacing w:line="360" w:lineRule="auto"/>
        <w:ind w:firstLine="480" w:firstLineChars="200"/>
        <w:jc w:val="left"/>
        <w:rPr>
          <w:rFonts w:ascii="仿宋" w:hAnsi="仿宋" w:eastAsia="仿宋"/>
          <w:sz w:val="24"/>
          <w:szCs w:val="24"/>
          <w:highlight w:val="none"/>
        </w:rPr>
      </w:pPr>
      <w:r>
        <w:rPr>
          <w:rFonts w:hint="eastAsia" w:ascii="仿宋" w:hAnsi="仿宋" w:eastAsia="仿宋"/>
          <w:sz w:val="24"/>
          <w:szCs w:val="24"/>
          <w:highlight w:val="none"/>
        </w:rPr>
        <w:t>1.11.2利害关系供应商处理。单位负责人为同一人或者存在直接控股、管理关系的不同供应商不得参加同一合同项下的政府采购活动。</w:t>
      </w:r>
    </w:p>
    <w:p>
      <w:pPr>
        <w:spacing w:line="360" w:lineRule="auto"/>
        <w:ind w:firstLine="480" w:firstLineChars="200"/>
        <w:jc w:val="left"/>
        <w:rPr>
          <w:rFonts w:ascii="仿宋" w:hAnsi="仿宋" w:eastAsia="仿宋"/>
          <w:sz w:val="24"/>
          <w:szCs w:val="24"/>
          <w:highlight w:val="none"/>
        </w:rPr>
      </w:pPr>
      <w:r>
        <w:rPr>
          <w:rFonts w:hint="eastAsia" w:ascii="仿宋" w:hAnsi="仿宋" w:eastAsia="仿宋"/>
          <w:sz w:val="24"/>
          <w:szCs w:val="24"/>
          <w:highlight w:val="none"/>
        </w:rPr>
        <w:t>1.11.3前期参与供应商处理。为采购项目提供整体设计、规范编制或者项目管理、监理、检测等服务的供应商，不得再参加该采购项目的其他采购活动。供应商为采购人、采购代理机构在确定采购需求、编制招标文件过程中提供咨询论证，其提供的咨询论证意见成为招标文件中规定的供应商资格条件、技术服务商务要求、评标因素和标准、政府采购合同等实质性内容条款的，视同为采购项目提供规范编制。</w:t>
      </w:r>
    </w:p>
    <w:p>
      <w:pPr>
        <w:spacing w:line="360" w:lineRule="auto"/>
        <w:ind w:firstLine="480" w:firstLineChars="200"/>
        <w:jc w:val="left"/>
        <w:rPr>
          <w:rFonts w:ascii="仿宋" w:hAnsi="仿宋" w:eastAsia="仿宋"/>
          <w:sz w:val="24"/>
          <w:szCs w:val="24"/>
          <w:highlight w:val="none"/>
        </w:rPr>
      </w:pPr>
      <w:r>
        <w:rPr>
          <w:rFonts w:hint="eastAsia" w:ascii="仿宋" w:hAnsi="仿宋" w:eastAsia="仿宋"/>
          <w:sz w:val="24"/>
          <w:szCs w:val="24"/>
          <w:highlight w:val="none"/>
        </w:rPr>
        <w:t>1.11.4利害关系代理人处理。</w:t>
      </w:r>
      <w:r>
        <w:rPr>
          <w:rFonts w:ascii="仿宋" w:hAnsi="仿宋" w:eastAsia="仿宋"/>
          <w:sz w:val="24"/>
          <w:szCs w:val="24"/>
          <w:highlight w:val="none"/>
        </w:rPr>
        <w:t>2</w:t>
      </w:r>
      <w:r>
        <w:rPr>
          <w:rFonts w:hint="eastAsia" w:ascii="仿宋" w:hAnsi="仿宋" w:eastAsia="仿宋"/>
          <w:sz w:val="24"/>
          <w:szCs w:val="24"/>
          <w:highlight w:val="none"/>
        </w:rPr>
        <w:t>家以上的供应商不得在同一合同项下的采购项目中，同时委托同一个自然人、同一家庭的人员、同一单位的人员作为其代理人，否则，其投标文件作为无效处理。供应商与采购代理机构存在关联关系，或者是采购代理机构的母公司或子公司，不得参加本项目政府采购活动。</w:t>
      </w:r>
    </w:p>
    <w:p>
      <w:pPr>
        <w:widowControl/>
        <w:spacing w:line="360" w:lineRule="auto"/>
        <w:ind w:firstLine="482" w:firstLineChars="200"/>
        <w:jc w:val="left"/>
        <w:rPr>
          <w:rFonts w:ascii="仿宋" w:hAnsi="仿宋" w:eastAsia="仿宋"/>
          <w:b/>
          <w:bCs/>
          <w:sz w:val="24"/>
          <w:szCs w:val="24"/>
          <w:highlight w:val="none"/>
        </w:rPr>
      </w:pPr>
      <w:r>
        <w:rPr>
          <w:rFonts w:ascii="仿宋" w:hAnsi="仿宋" w:eastAsia="仿宋"/>
          <w:b/>
          <w:bCs/>
          <w:sz w:val="24"/>
          <w:szCs w:val="24"/>
          <w:highlight w:val="none"/>
        </w:rPr>
        <w:t>2.</w:t>
      </w:r>
      <w:r>
        <w:rPr>
          <w:rFonts w:hint="eastAsia" w:ascii="仿宋" w:hAnsi="仿宋" w:eastAsia="仿宋"/>
          <w:b/>
          <w:bCs/>
          <w:sz w:val="24"/>
          <w:szCs w:val="24"/>
          <w:highlight w:val="none"/>
        </w:rPr>
        <w:t>招标文件</w:t>
      </w:r>
    </w:p>
    <w:p>
      <w:pPr>
        <w:spacing w:line="360" w:lineRule="auto"/>
        <w:ind w:firstLine="480" w:firstLineChars="200"/>
        <w:jc w:val="left"/>
        <w:rPr>
          <w:rFonts w:ascii="仿宋" w:hAnsi="仿宋" w:eastAsia="仿宋"/>
          <w:sz w:val="24"/>
          <w:szCs w:val="24"/>
          <w:highlight w:val="none"/>
        </w:rPr>
      </w:pPr>
      <w:r>
        <w:rPr>
          <w:rFonts w:ascii="仿宋" w:hAnsi="仿宋" w:eastAsia="仿宋"/>
          <w:sz w:val="24"/>
          <w:szCs w:val="24"/>
          <w:highlight w:val="none"/>
        </w:rPr>
        <w:t>2.1</w:t>
      </w:r>
      <w:r>
        <w:rPr>
          <w:rFonts w:hint="eastAsia" w:ascii="仿宋" w:hAnsi="仿宋" w:eastAsia="仿宋"/>
          <w:sz w:val="24"/>
          <w:szCs w:val="24"/>
          <w:highlight w:val="none"/>
        </w:rPr>
        <w:t>招标文件是供应商准备投标文件和参加投标的依据，同时也是评标的重要依据，具有准法律文件性质。招标文件用以阐明采购项目所需的资质、技术、服务及报价等要求、采购投标程序、有关规定和注意事项以及合同主要条款等。本招标文件包括以下内容：</w:t>
      </w:r>
    </w:p>
    <w:p>
      <w:pPr>
        <w:numPr>
          <w:ilvl w:val="0"/>
          <w:numId w:val="6"/>
        </w:numPr>
        <w:tabs>
          <w:tab w:val="left" w:pos="0"/>
        </w:tabs>
        <w:overflowPunct w:val="0"/>
        <w:autoSpaceDE w:val="0"/>
        <w:autoSpaceDN w:val="0"/>
        <w:spacing w:line="360" w:lineRule="auto"/>
        <w:ind w:left="0" w:firstLine="480" w:firstLineChars="200"/>
        <w:rPr>
          <w:rFonts w:ascii="仿宋" w:hAnsi="仿宋" w:eastAsia="仿宋"/>
          <w:sz w:val="24"/>
          <w:szCs w:val="24"/>
          <w:highlight w:val="none"/>
        </w:rPr>
      </w:pPr>
      <w:r>
        <w:rPr>
          <w:rFonts w:hint="eastAsia" w:ascii="仿宋" w:hAnsi="仿宋" w:eastAsia="仿宋"/>
          <w:sz w:val="24"/>
          <w:szCs w:val="24"/>
          <w:highlight w:val="none"/>
        </w:rPr>
        <w:t>招标公告；</w:t>
      </w:r>
    </w:p>
    <w:p>
      <w:pPr>
        <w:numPr>
          <w:ilvl w:val="0"/>
          <w:numId w:val="6"/>
        </w:numPr>
        <w:tabs>
          <w:tab w:val="left" w:pos="720"/>
        </w:tabs>
        <w:overflowPunct w:val="0"/>
        <w:autoSpaceDE w:val="0"/>
        <w:autoSpaceDN w:val="0"/>
        <w:spacing w:line="360" w:lineRule="auto"/>
        <w:ind w:left="0" w:firstLine="480" w:firstLineChars="200"/>
        <w:rPr>
          <w:rFonts w:ascii="仿宋" w:hAnsi="仿宋" w:eastAsia="仿宋"/>
          <w:sz w:val="24"/>
          <w:szCs w:val="24"/>
          <w:highlight w:val="none"/>
        </w:rPr>
      </w:pPr>
      <w:r>
        <w:rPr>
          <w:rFonts w:hint="eastAsia" w:ascii="仿宋" w:hAnsi="仿宋" w:eastAsia="仿宋"/>
          <w:sz w:val="24"/>
          <w:szCs w:val="24"/>
          <w:highlight w:val="none"/>
        </w:rPr>
        <w:t>投标人须知；</w:t>
      </w:r>
    </w:p>
    <w:p>
      <w:pPr>
        <w:numPr>
          <w:ilvl w:val="0"/>
          <w:numId w:val="6"/>
        </w:numPr>
        <w:tabs>
          <w:tab w:val="left" w:pos="720"/>
        </w:tabs>
        <w:overflowPunct w:val="0"/>
        <w:autoSpaceDE w:val="0"/>
        <w:autoSpaceDN w:val="0"/>
        <w:spacing w:line="360" w:lineRule="auto"/>
        <w:ind w:left="0" w:firstLine="480" w:firstLineChars="200"/>
        <w:rPr>
          <w:rFonts w:ascii="仿宋" w:hAnsi="仿宋" w:eastAsia="仿宋"/>
          <w:sz w:val="24"/>
          <w:szCs w:val="24"/>
          <w:highlight w:val="none"/>
        </w:rPr>
      </w:pPr>
      <w:r>
        <w:rPr>
          <w:rFonts w:hint="eastAsia" w:ascii="仿宋" w:hAnsi="仿宋" w:eastAsia="仿宋"/>
          <w:sz w:val="24"/>
          <w:szCs w:val="24"/>
          <w:highlight w:val="none"/>
        </w:rPr>
        <w:t>投标文件格式；</w:t>
      </w:r>
    </w:p>
    <w:p>
      <w:pPr>
        <w:numPr>
          <w:ilvl w:val="0"/>
          <w:numId w:val="6"/>
        </w:numPr>
        <w:tabs>
          <w:tab w:val="left" w:pos="720"/>
        </w:tabs>
        <w:overflowPunct w:val="0"/>
        <w:autoSpaceDE w:val="0"/>
        <w:autoSpaceDN w:val="0"/>
        <w:spacing w:line="360" w:lineRule="auto"/>
        <w:ind w:left="0" w:firstLine="480" w:firstLineChars="200"/>
        <w:rPr>
          <w:rFonts w:ascii="仿宋" w:hAnsi="仿宋" w:eastAsia="仿宋"/>
          <w:sz w:val="24"/>
          <w:szCs w:val="24"/>
          <w:highlight w:val="none"/>
        </w:rPr>
      </w:pPr>
      <w:r>
        <w:rPr>
          <w:rFonts w:hint="eastAsia" w:ascii="仿宋" w:hAnsi="仿宋" w:eastAsia="仿宋"/>
          <w:sz w:val="24"/>
          <w:szCs w:val="24"/>
          <w:highlight w:val="none"/>
        </w:rPr>
        <w:t>投标人和投标产品的资格、资质性及其他类似效力要求和投标人应当提供的相关证明材料；</w:t>
      </w:r>
    </w:p>
    <w:p>
      <w:pPr>
        <w:numPr>
          <w:ilvl w:val="0"/>
          <w:numId w:val="6"/>
        </w:numPr>
        <w:tabs>
          <w:tab w:val="left" w:pos="720"/>
        </w:tabs>
        <w:overflowPunct w:val="0"/>
        <w:autoSpaceDE w:val="0"/>
        <w:autoSpaceDN w:val="0"/>
        <w:spacing w:line="360" w:lineRule="auto"/>
        <w:ind w:left="0" w:firstLine="480" w:firstLineChars="200"/>
        <w:rPr>
          <w:rFonts w:ascii="仿宋" w:hAnsi="仿宋" w:eastAsia="仿宋"/>
          <w:sz w:val="24"/>
          <w:szCs w:val="24"/>
          <w:highlight w:val="none"/>
        </w:rPr>
      </w:pPr>
      <w:r>
        <w:rPr>
          <w:rFonts w:hint="eastAsia" w:ascii="仿宋" w:hAnsi="仿宋" w:eastAsia="仿宋"/>
          <w:sz w:val="24"/>
          <w:szCs w:val="24"/>
          <w:highlight w:val="none"/>
        </w:rPr>
        <w:t>采购项目技术、商务及其他要求；</w:t>
      </w:r>
    </w:p>
    <w:p>
      <w:pPr>
        <w:numPr>
          <w:ilvl w:val="0"/>
          <w:numId w:val="6"/>
        </w:numPr>
        <w:tabs>
          <w:tab w:val="left" w:pos="720"/>
        </w:tabs>
        <w:overflowPunct w:val="0"/>
        <w:autoSpaceDE w:val="0"/>
        <w:autoSpaceDN w:val="0"/>
        <w:spacing w:line="360" w:lineRule="auto"/>
        <w:ind w:left="0" w:firstLine="480" w:firstLineChars="200"/>
        <w:rPr>
          <w:rFonts w:ascii="仿宋" w:hAnsi="仿宋" w:eastAsia="仿宋"/>
          <w:sz w:val="24"/>
          <w:szCs w:val="24"/>
          <w:highlight w:val="none"/>
        </w:rPr>
      </w:pPr>
      <w:r>
        <w:rPr>
          <w:rFonts w:hint="eastAsia" w:ascii="仿宋" w:hAnsi="仿宋" w:eastAsia="仿宋"/>
          <w:sz w:val="24"/>
          <w:szCs w:val="24"/>
          <w:highlight w:val="none"/>
        </w:rPr>
        <w:t>评标办法；</w:t>
      </w:r>
    </w:p>
    <w:p>
      <w:pPr>
        <w:numPr>
          <w:ilvl w:val="0"/>
          <w:numId w:val="6"/>
        </w:numPr>
        <w:tabs>
          <w:tab w:val="left" w:pos="720"/>
        </w:tabs>
        <w:overflowPunct w:val="0"/>
        <w:autoSpaceDE w:val="0"/>
        <w:autoSpaceDN w:val="0"/>
        <w:spacing w:line="360" w:lineRule="auto"/>
        <w:ind w:left="0" w:firstLine="480" w:firstLineChars="200"/>
        <w:rPr>
          <w:rFonts w:ascii="仿宋" w:hAnsi="仿宋" w:eastAsia="仿宋"/>
          <w:sz w:val="24"/>
          <w:szCs w:val="24"/>
          <w:highlight w:val="none"/>
        </w:rPr>
      </w:pPr>
      <w:r>
        <w:rPr>
          <w:rFonts w:hint="eastAsia" w:ascii="仿宋" w:hAnsi="仿宋" w:eastAsia="仿宋"/>
          <w:sz w:val="24"/>
          <w:szCs w:val="24"/>
          <w:highlight w:val="none"/>
        </w:rPr>
        <w:t>合同主要条款。</w:t>
      </w:r>
    </w:p>
    <w:p>
      <w:pPr>
        <w:spacing w:line="360" w:lineRule="auto"/>
        <w:ind w:firstLine="480" w:firstLineChars="200"/>
        <w:jc w:val="left"/>
        <w:rPr>
          <w:rFonts w:ascii="仿宋" w:hAnsi="仿宋" w:eastAsia="仿宋"/>
          <w:sz w:val="24"/>
          <w:szCs w:val="24"/>
          <w:highlight w:val="none"/>
        </w:rPr>
      </w:pPr>
      <w:r>
        <w:rPr>
          <w:rFonts w:hint="eastAsia" w:ascii="仿宋" w:hAnsi="仿宋" w:eastAsia="仿宋"/>
          <w:sz w:val="24"/>
          <w:szCs w:val="24"/>
          <w:highlight w:val="none"/>
        </w:rPr>
        <w:t>根据本章第</w:t>
      </w:r>
      <w:r>
        <w:rPr>
          <w:rFonts w:ascii="仿宋" w:hAnsi="仿宋" w:eastAsia="仿宋"/>
          <w:sz w:val="24"/>
          <w:szCs w:val="24"/>
          <w:highlight w:val="none"/>
        </w:rPr>
        <w:t xml:space="preserve"> 2.2 </w:t>
      </w:r>
      <w:r>
        <w:rPr>
          <w:rFonts w:hint="eastAsia" w:ascii="仿宋" w:hAnsi="仿宋" w:eastAsia="仿宋"/>
          <w:sz w:val="24"/>
          <w:szCs w:val="24"/>
          <w:highlight w:val="none"/>
        </w:rPr>
        <w:t>款对招标文件所作的澄清、修改，构成招标文件的组成部分。</w:t>
      </w:r>
    </w:p>
    <w:p>
      <w:pPr>
        <w:spacing w:line="360" w:lineRule="auto"/>
        <w:ind w:firstLine="480" w:firstLineChars="200"/>
        <w:jc w:val="left"/>
        <w:rPr>
          <w:rFonts w:ascii="仿宋" w:hAnsi="仿宋" w:eastAsia="仿宋"/>
          <w:sz w:val="24"/>
          <w:szCs w:val="24"/>
          <w:highlight w:val="none"/>
        </w:rPr>
      </w:pPr>
      <w:r>
        <w:rPr>
          <w:rFonts w:hint="eastAsia" w:ascii="仿宋" w:hAnsi="仿宋" w:eastAsia="仿宋"/>
          <w:sz w:val="24"/>
          <w:szCs w:val="24"/>
          <w:highlight w:val="none"/>
        </w:rPr>
        <w:t>2.2招标文件的澄清和修改</w:t>
      </w:r>
    </w:p>
    <w:p>
      <w:pPr>
        <w:spacing w:line="360" w:lineRule="auto"/>
        <w:ind w:firstLine="480" w:firstLineChars="200"/>
        <w:jc w:val="left"/>
        <w:rPr>
          <w:rFonts w:ascii="仿宋" w:hAnsi="仿宋" w:eastAsia="仿宋"/>
          <w:sz w:val="24"/>
          <w:szCs w:val="24"/>
          <w:highlight w:val="none"/>
        </w:rPr>
      </w:pPr>
      <w:r>
        <w:rPr>
          <w:rFonts w:hint="eastAsia" w:ascii="仿宋" w:hAnsi="仿宋" w:eastAsia="仿宋"/>
          <w:sz w:val="24"/>
          <w:szCs w:val="24"/>
          <w:highlight w:val="none"/>
        </w:rPr>
        <w:t>2.2.1采购人或采购代理机构可以依法对招标文件进行澄清或者修改。</w:t>
      </w:r>
    </w:p>
    <w:p>
      <w:pPr>
        <w:spacing w:line="360" w:lineRule="auto"/>
        <w:ind w:firstLine="480" w:firstLineChars="200"/>
        <w:jc w:val="left"/>
        <w:rPr>
          <w:rFonts w:ascii="仿宋" w:hAnsi="仿宋" w:eastAsia="仿宋"/>
          <w:sz w:val="24"/>
          <w:szCs w:val="24"/>
          <w:highlight w:val="none"/>
        </w:rPr>
      </w:pPr>
      <w:r>
        <w:rPr>
          <w:rFonts w:hint="eastAsia" w:ascii="仿宋" w:hAnsi="仿宋" w:eastAsia="仿宋"/>
          <w:sz w:val="24"/>
          <w:szCs w:val="24"/>
          <w:highlight w:val="none"/>
        </w:rPr>
        <w:t>2.2.2采购人或采购代理机构对已发出的招标文件进行澄清或者修改，应当以书面形式将澄清或者修改的内容通知所有已购买招标文件的供应商，同时在中国工程物理研究院招投标信息网上发布更正公告。该澄清或者修改的内容为招标文件的组成部分，澄清或者修改的内容可能影响投标文件、资格预审申请文件编制的，采购人或者采购代理机构发布公告并书面通知供应商的时间，应当在投标截止时间至少</w:t>
      </w:r>
      <w:r>
        <w:rPr>
          <w:rFonts w:ascii="仿宋" w:hAnsi="仿宋" w:eastAsia="仿宋"/>
          <w:sz w:val="24"/>
          <w:szCs w:val="24"/>
          <w:highlight w:val="none"/>
        </w:rPr>
        <w:t>15</w:t>
      </w:r>
      <w:r>
        <w:rPr>
          <w:rFonts w:hint="eastAsia" w:ascii="仿宋" w:hAnsi="仿宋" w:eastAsia="仿宋"/>
          <w:sz w:val="24"/>
          <w:szCs w:val="24"/>
          <w:highlight w:val="none"/>
        </w:rPr>
        <w:t>日前、提交资格预审申请文件截止时间至少</w:t>
      </w:r>
      <w:r>
        <w:rPr>
          <w:rFonts w:ascii="仿宋" w:hAnsi="仿宋" w:eastAsia="仿宋"/>
          <w:sz w:val="24"/>
          <w:szCs w:val="24"/>
          <w:highlight w:val="none"/>
        </w:rPr>
        <w:t>3</w:t>
      </w:r>
      <w:r>
        <w:rPr>
          <w:rFonts w:hint="eastAsia" w:ascii="仿宋" w:hAnsi="仿宋" w:eastAsia="仿宋"/>
          <w:sz w:val="24"/>
          <w:szCs w:val="24"/>
          <w:highlight w:val="none"/>
        </w:rPr>
        <w:t>日前；不足上述时间的，应当顺延提交投标文件、资格预审申请文件的截止时间。</w:t>
      </w:r>
    </w:p>
    <w:p>
      <w:pPr>
        <w:spacing w:line="360" w:lineRule="auto"/>
        <w:ind w:firstLine="480" w:firstLineChars="200"/>
        <w:jc w:val="left"/>
        <w:rPr>
          <w:rFonts w:ascii="仿宋" w:hAnsi="仿宋" w:eastAsia="仿宋"/>
          <w:sz w:val="24"/>
          <w:szCs w:val="24"/>
          <w:highlight w:val="none"/>
        </w:rPr>
      </w:pPr>
      <w:r>
        <w:rPr>
          <w:rFonts w:hint="eastAsia" w:ascii="仿宋" w:hAnsi="仿宋" w:eastAsia="仿宋"/>
          <w:sz w:val="24"/>
          <w:szCs w:val="24"/>
          <w:highlight w:val="none"/>
        </w:rPr>
        <w:t>2.2.3投标人认为需要对招标文件进行澄清或者修改的，可以以书面形式向采购人或采购代理机构构提出申请，但采购人或采购代理机构可以决定是否采纳投标人的申请事项。</w:t>
      </w:r>
    </w:p>
    <w:p>
      <w:pPr>
        <w:spacing w:line="360" w:lineRule="auto"/>
        <w:ind w:firstLine="480" w:firstLineChars="200"/>
        <w:jc w:val="left"/>
        <w:rPr>
          <w:rFonts w:ascii="仿宋" w:hAnsi="仿宋" w:eastAsia="仿宋"/>
          <w:sz w:val="24"/>
          <w:szCs w:val="24"/>
          <w:highlight w:val="none"/>
        </w:rPr>
      </w:pPr>
      <w:r>
        <w:rPr>
          <w:rFonts w:hint="eastAsia" w:ascii="仿宋" w:hAnsi="仿宋" w:eastAsia="仿宋"/>
          <w:sz w:val="24"/>
          <w:szCs w:val="24"/>
          <w:highlight w:val="none"/>
        </w:rPr>
        <w:t>2.3答疑会和现场考察</w:t>
      </w:r>
    </w:p>
    <w:p>
      <w:pPr>
        <w:spacing w:line="360" w:lineRule="auto"/>
        <w:ind w:firstLine="480" w:firstLineChars="200"/>
        <w:jc w:val="left"/>
        <w:rPr>
          <w:rFonts w:ascii="仿宋" w:hAnsi="仿宋" w:eastAsia="仿宋"/>
          <w:sz w:val="24"/>
          <w:szCs w:val="24"/>
          <w:highlight w:val="none"/>
        </w:rPr>
      </w:pPr>
      <w:r>
        <w:rPr>
          <w:rFonts w:hint="eastAsia" w:ascii="仿宋" w:hAnsi="仿宋" w:eastAsia="仿宋"/>
          <w:sz w:val="24"/>
          <w:szCs w:val="24"/>
          <w:highlight w:val="none"/>
        </w:rPr>
        <w:t>2.3.1根据采购项目和具体情况，采购人或采购代理机构认为有必要，可以在招标文件提供期限截止后，组织已获取招标文件的潜在投标人现场考察或者召开开标前答疑会。本项目是否组织潜在投标人现场考察以及是否召开开标前答疑会，详见“投标人须知前附表”。</w:t>
      </w:r>
    </w:p>
    <w:p>
      <w:pPr>
        <w:spacing w:line="360" w:lineRule="auto"/>
        <w:ind w:firstLine="480" w:firstLineChars="200"/>
        <w:jc w:val="left"/>
        <w:rPr>
          <w:rFonts w:ascii="仿宋" w:hAnsi="仿宋" w:eastAsia="仿宋"/>
          <w:sz w:val="24"/>
          <w:szCs w:val="24"/>
          <w:highlight w:val="none"/>
        </w:rPr>
      </w:pPr>
      <w:r>
        <w:rPr>
          <w:rFonts w:hint="eastAsia" w:ascii="仿宋" w:hAnsi="仿宋" w:eastAsia="仿宋"/>
          <w:sz w:val="24"/>
          <w:szCs w:val="24"/>
          <w:highlight w:val="none"/>
        </w:rPr>
        <w:t>2.3.2供应商考察现场所发生的一切费用由供应商自己承担。</w:t>
      </w:r>
    </w:p>
    <w:p>
      <w:pPr>
        <w:widowControl/>
        <w:spacing w:line="360" w:lineRule="auto"/>
        <w:ind w:firstLine="482" w:firstLineChars="200"/>
        <w:jc w:val="left"/>
        <w:rPr>
          <w:rFonts w:ascii="仿宋" w:hAnsi="仿宋" w:eastAsia="仿宋"/>
          <w:b/>
          <w:bCs/>
          <w:sz w:val="24"/>
          <w:szCs w:val="24"/>
          <w:highlight w:val="none"/>
        </w:rPr>
      </w:pPr>
      <w:r>
        <w:rPr>
          <w:rFonts w:ascii="仿宋" w:hAnsi="仿宋" w:eastAsia="仿宋"/>
          <w:b/>
          <w:bCs/>
          <w:sz w:val="24"/>
          <w:szCs w:val="24"/>
          <w:highlight w:val="none"/>
        </w:rPr>
        <w:t>3.</w:t>
      </w:r>
      <w:r>
        <w:rPr>
          <w:rFonts w:hint="eastAsia" w:ascii="仿宋" w:hAnsi="仿宋" w:eastAsia="仿宋"/>
          <w:b/>
          <w:bCs/>
          <w:sz w:val="24"/>
          <w:szCs w:val="24"/>
          <w:highlight w:val="none"/>
        </w:rPr>
        <w:t>投标文件</w:t>
      </w:r>
    </w:p>
    <w:p>
      <w:pPr>
        <w:widowControl/>
        <w:spacing w:line="360" w:lineRule="auto"/>
        <w:ind w:firstLine="480" w:firstLineChars="200"/>
        <w:jc w:val="left"/>
        <w:rPr>
          <w:rFonts w:ascii="仿宋" w:hAnsi="仿宋" w:eastAsia="仿宋"/>
          <w:bCs/>
          <w:sz w:val="24"/>
          <w:szCs w:val="24"/>
          <w:highlight w:val="none"/>
        </w:rPr>
      </w:pPr>
      <w:bookmarkStart w:id="24" w:name="_Toc27295262"/>
      <w:bookmarkStart w:id="25" w:name="_Toc217446043"/>
      <w:bookmarkStart w:id="26" w:name="_Toc513469282"/>
      <w:bookmarkStart w:id="27" w:name="_Toc19876994"/>
      <w:bookmarkStart w:id="28" w:name="_Toc183682352"/>
      <w:bookmarkStart w:id="29" w:name="_Toc183582215"/>
      <w:r>
        <w:rPr>
          <w:rFonts w:hint="eastAsia" w:ascii="仿宋" w:hAnsi="仿宋" w:eastAsia="仿宋"/>
          <w:bCs/>
          <w:sz w:val="24"/>
          <w:szCs w:val="24"/>
          <w:highlight w:val="none"/>
        </w:rPr>
        <w:t>3.1</w:t>
      </w:r>
      <w:r>
        <w:rPr>
          <w:rFonts w:hint="eastAsia" w:ascii="仿宋" w:hAnsi="仿宋" w:eastAsia="仿宋"/>
          <w:sz w:val="24"/>
          <w:szCs w:val="24"/>
          <w:highlight w:val="none"/>
        </w:rPr>
        <w:t>★</w:t>
      </w:r>
      <w:r>
        <w:rPr>
          <w:rFonts w:hint="eastAsia" w:ascii="仿宋" w:hAnsi="仿宋" w:eastAsia="仿宋"/>
          <w:bCs/>
          <w:sz w:val="24"/>
          <w:szCs w:val="24"/>
          <w:highlight w:val="none"/>
        </w:rPr>
        <w:t>投标文件的语言</w:t>
      </w:r>
      <w:bookmarkEnd w:id="24"/>
      <w:bookmarkEnd w:id="25"/>
      <w:bookmarkEnd w:id="26"/>
      <w:bookmarkEnd w:id="27"/>
      <w:bookmarkEnd w:id="28"/>
      <w:bookmarkEnd w:id="29"/>
    </w:p>
    <w:p>
      <w:pPr>
        <w:widowControl/>
        <w:spacing w:line="360" w:lineRule="auto"/>
        <w:ind w:firstLine="480" w:firstLineChars="200"/>
        <w:jc w:val="left"/>
        <w:rPr>
          <w:rFonts w:ascii="仿宋" w:hAnsi="仿宋" w:eastAsia="仿宋"/>
          <w:bCs/>
          <w:sz w:val="24"/>
          <w:szCs w:val="24"/>
          <w:highlight w:val="none"/>
        </w:rPr>
      </w:pPr>
      <w:bookmarkStart w:id="30" w:name="_Toc183582216"/>
      <w:bookmarkStart w:id="31" w:name="_Toc183682353"/>
      <w:bookmarkStart w:id="32" w:name="_Toc217446044"/>
      <w:r>
        <w:rPr>
          <w:rFonts w:hint="eastAsia" w:ascii="仿宋" w:hAnsi="仿宋" w:eastAsia="仿宋"/>
          <w:bCs/>
          <w:sz w:val="24"/>
          <w:szCs w:val="24"/>
          <w:highlight w:val="none"/>
        </w:rPr>
        <w:t>3.1.1投标人提交的投标文件以及投标人与采购人或采购代理机构就有关投标的所有来往书面文件均须使用中文。投标文件中如附有外文资料，必须逐一对应翻译成中文并加盖投标人公章（供应商为自然人的，由供应商本人或其授权代表签字即可）后附在相关外文资料后面，否则，所提供的外文资料将可能被视为无效材料。（说明：供应商的法定代表人为外籍人士的，法定代表人的签字和护照除外。不适宜以中文表述或者已经形成国际惯例的标准、范本、证书证件名称除外。）</w:t>
      </w:r>
    </w:p>
    <w:p>
      <w:pPr>
        <w:widowControl/>
        <w:spacing w:line="360" w:lineRule="auto"/>
        <w:ind w:firstLine="480" w:firstLineChars="200"/>
        <w:jc w:val="left"/>
        <w:rPr>
          <w:rFonts w:ascii="仿宋" w:hAnsi="仿宋" w:eastAsia="仿宋"/>
          <w:bCs/>
          <w:sz w:val="24"/>
          <w:szCs w:val="24"/>
          <w:highlight w:val="none"/>
        </w:rPr>
      </w:pPr>
      <w:r>
        <w:rPr>
          <w:rFonts w:hint="eastAsia" w:ascii="仿宋" w:hAnsi="仿宋" w:eastAsia="仿宋"/>
          <w:bCs/>
          <w:sz w:val="24"/>
          <w:szCs w:val="24"/>
          <w:highlight w:val="none"/>
        </w:rPr>
        <w:t>3.1.2翻译的中文资料与外文资料如果出现差异和矛盾时，以中文为准。涉嫌虚假响应的按照相关法律法规处理。</w:t>
      </w:r>
    </w:p>
    <w:p>
      <w:pPr>
        <w:widowControl/>
        <w:spacing w:line="360" w:lineRule="auto"/>
        <w:ind w:firstLine="480" w:firstLineChars="200"/>
        <w:jc w:val="left"/>
        <w:rPr>
          <w:rFonts w:ascii="仿宋" w:hAnsi="仿宋" w:eastAsia="仿宋"/>
          <w:bCs/>
          <w:sz w:val="24"/>
          <w:szCs w:val="24"/>
          <w:highlight w:val="none"/>
        </w:rPr>
      </w:pPr>
      <w:bookmarkStart w:id="33" w:name="_Toc27295263"/>
      <w:bookmarkStart w:id="34" w:name="_Toc513469283"/>
      <w:bookmarkStart w:id="35" w:name="_Toc19876995"/>
      <w:r>
        <w:rPr>
          <w:rFonts w:hint="eastAsia" w:ascii="仿宋" w:hAnsi="仿宋" w:eastAsia="仿宋"/>
          <w:bCs/>
          <w:sz w:val="24"/>
          <w:szCs w:val="24"/>
          <w:highlight w:val="none"/>
        </w:rPr>
        <w:t>3.2计量单位</w:t>
      </w:r>
      <w:bookmarkEnd w:id="30"/>
      <w:bookmarkEnd w:id="31"/>
      <w:bookmarkEnd w:id="32"/>
      <w:bookmarkEnd w:id="33"/>
      <w:bookmarkEnd w:id="34"/>
      <w:bookmarkEnd w:id="35"/>
    </w:p>
    <w:p>
      <w:pPr>
        <w:widowControl/>
        <w:spacing w:line="360" w:lineRule="auto"/>
        <w:ind w:firstLine="480" w:firstLineChars="200"/>
        <w:jc w:val="left"/>
        <w:rPr>
          <w:rFonts w:ascii="仿宋" w:hAnsi="仿宋" w:eastAsia="仿宋"/>
          <w:bCs/>
          <w:sz w:val="24"/>
          <w:szCs w:val="24"/>
          <w:highlight w:val="none"/>
        </w:rPr>
      </w:pPr>
      <w:r>
        <w:rPr>
          <w:rFonts w:hint="eastAsia" w:ascii="仿宋" w:hAnsi="仿宋" w:eastAsia="仿宋"/>
          <w:bCs/>
          <w:sz w:val="24"/>
          <w:szCs w:val="24"/>
          <w:highlight w:val="none"/>
        </w:rPr>
        <w:t>除招标文件中另有规定外，本次采购项目所有合同项下的投标均采用国家法定的计量单位。</w:t>
      </w:r>
    </w:p>
    <w:p>
      <w:pPr>
        <w:widowControl/>
        <w:spacing w:line="360" w:lineRule="auto"/>
        <w:ind w:firstLine="480" w:firstLineChars="200"/>
        <w:jc w:val="left"/>
        <w:rPr>
          <w:rFonts w:ascii="仿宋" w:hAnsi="仿宋" w:eastAsia="仿宋"/>
          <w:bCs/>
          <w:sz w:val="24"/>
          <w:szCs w:val="24"/>
          <w:highlight w:val="none"/>
        </w:rPr>
      </w:pPr>
      <w:bookmarkStart w:id="36" w:name="_Toc19876996"/>
      <w:bookmarkStart w:id="37" w:name="_Toc27295264"/>
      <w:bookmarkStart w:id="38" w:name="_Toc513469284"/>
      <w:r>
        <w:rPr>
          <w:rFonts w:hint="eastAsia" w:ascii="仿宋" w:hAnsi="仿宋" w:eastAsia="仿宋"/>
          <w:bCs/>
          <w:sz w:val="24"/>
          <w:szCs w:val="24"/>
          <w:highlight w:val="none"/>
        </w:rPr>
        <w:t>3.3</w:t>
      </w:r>
      <w:r>
        <w:rPr>
          <w:rFonts w:hint="eastAsia" w:ascii="仿宋" w:hAnsi="仿宋" w:eastAsia="仿宋"/>
          <w:sz w:val="24"/>
          <w:szCs w:val="24"/>
          <w:highlight w:val="none"/>
        </w:rPr>
        <w:t>★</w:t>
      </w:r>
      <w:r>
        <w:rPr>
          <w:rFonts w:hint="eastAsia" w:ascii="仿宋" w:hAnsi="仿宋" w:eastAsia="仿宋"/>
          <w:bCs/>
          <w:sz w:val="24"/>
          <w:szCs w:val="24"/>
          <w:highlight w:val="none"/>
        </w:rPr>
        <w:t>投标货币</w:t>
      </w:r>
      <w:bookmarkEnd w:id="36"/>
      <w:bookmarkEnd w:id="37"/>
      <w:bookmarkEnd w:id="38"/>
    </w:p>
    <w:p>
      <w:pPr>
        <w:widowControl/>
        <w:spacing w:line="360" w:lineRule="auto"/>
        <w:ind w:firstLine="480" w:firstLineChars="200"/>
        <w:jc w:val="left"/>
        <w:rPr>
          <w:rFonts w:ascii="仿宋" w:hAnsi="仿宋" w:eastAsia="仿宋"/>
          <w:bCs/>
          <w:sz w:val="24"/>
          <w:szCs w:val="24"/>
          <w:highlight w:val="none"/>
        </w:rPr>
      </w:pPr>
      <w:r>
        <w:rPr>
          <w:rFonts w:hint="eastAsia" w:ascii="仿宋" w:hAnsi="仿宋" w:eastAsia="仿宋"/>
          <w:bCs/>
          <w:sz w:val="24"/>
          <w:szCs w:val="24"/>
          <w:highlight w:val="none"/>
        </w:rPr>
        <w:t>本次采购项目的投标均以人民币报价。</w:t>
      </w:r>
    </w:p>
    <w:p>
      <w:pPr>
        <w:widowControl/>
        <w:spacing w:line="360" w:lineRule="auto"/>
        <w:ind w:firstLine="480" w:firstLineChars="200"/>
        <w:jc w:val="left"/>
        <w:rPr>
          <w:rFonts w:ascii="仿宋" w:hAnsi="仿宋" w:eastAsia="仿宋"/>
          <w:bCs/>
          <w:sz w:val="24"/>
          <w:szCs w:val="24"/>
          <w:highlight w:val="none"/>
        </w:rPr>
      </w:pPr>
      <w:bookmarkStart w:id="39" w:name="_Toc217446046"/>
      <w:bookmarkStart w:id="40" w:name="_Toc513469285"/>
      <w:bookmarkStart w:id="41" w:name="_Toc19876997"/>
      <w:bookmarkStart w:id="42" w:name="_Toc27295265"/>
      <w:r>
        <w:rPr>
          <w:rFonts w:hint="eastAsia" w:ascii="仿宋" w:hAnsi="仿宋" w:eastAsia="仿宋"/>
          <w:bCs/>
          <w:sz w:val="24"/>
          <w:szCs w:val="24"/>
          <w:highlight w:val="none"/>
        </w:rPr>
        <w:t>3.4</w:t>
      </w:r>
      <w:r>
        <w:rPr>
          <w:rFonts w:hint="eastAsia" w:ascii="仿宋" w:hAnsi="仿宋" w:eastAsia="仿宋"/>
          <w:sz w:val="24"/>
          <w:szCs w:val="24"/>
          <w:highlight w:val="none"/>
        </w:rPr>
        <w:t>★</w:t>
      </w:r>
      <w:r>
        <w:rPr>
          <w:rFonts w:hint="eastAsia" w:ascii="仿宋" w:hAnsi="仿宋" w:eastAsia="仿宋"/>
          <w:bCs/>
          <w:sz w:val="24"/>
          <w:szCs w:val="24"/>
          <w:highlight w:val="none"/>
        </w:rPr>
        <w:t>联合体投标</w:t>
      </w:r>
      <w:bookmarkEnd w:id="39"/>
      <w:bookmarkEnd w:id="40"/>
      <w:bookmarkEnd w:id="41"/>
      <w:bookmarkEnd w:id="42"/>
    </w:p>
    <w:p>
      <w:pPr>
        <w:widowControl/>
        <w:spacing w:line="360" w:lineRule="auto"/>
        <w:ind w:firstLine="480" w:firstLineChars="200"/>
        <w:jc w:val="left"/>
        <w:rPr>
          <w:rFonts w:ascii="仿宋" w:hAnsi="仿宋" w:eastAsia="仿宋"/>
          <w:bCs/>
          <w:sz w:val="24"/>
          <w:szCs w:val="24"/>
          <w:highlight w:val="none"/>
        </w:rPr>
      </w:pPr>
      <w:bookmarkStart w:id="43" w:name="_Toc217446047"/>
      <w:r>
        <w:rPr>
          <w:rFonts w:hint="eastAsia" w:ascii="仿宋" w:hAnsi="仿宋" w:eastAsia="仿宋"/>
          <w:bCs/>
          <w:sz w:val="24"/>
          <w:szCs w:val="24"/>
          <w:highlight w:val="none"/>
        </w:rPr>
        <w:t>3.4.1若本项目接受联合体投标的，两个以上供应商可以组成一个联合体投标，以一个投标人的身份投标。以联合体形式参加投标的，联合体各方均应当符合本采购文件第一章第二条第1-3.4项规定的条件，联合体各方中至少应当有一方符合3.5项规定的要求。</w:t>
      </w:r>
    </w:p>
    <w:p>
      <w:pPr>
        <w:widowControl/>
        <w:spacing w:line="360" w:lineRule="auto"/>
        <w:ind w:firstLine="480" w:firstLineChars="200"/>
        <w:jc w:val="left"/>
        <w:rPr>
          <w:rFonts w:ascii="仿宋" w:hAnsi="仿宋" w:eastAsia="仿宋"/>
          <w:bCs/>
          <w:sz w:val="24"/>
          <w:szCs w:val="24"/>
          <w:highlight w:val="none"/>
        </w:rPr>
      </w:pPr>
      <w:r>
        <w:rPr>
          <w:rFonts w:hint="eastAsia" w:ascii="仿宋" w:hAnsi="仿宋" w:eastAsia="仿宋"/>
          <w:bCs/>
          <w:sz w:val="24"/>
          <w:szCs w:val="24"/>
          <w:highlight w:val="none"/>
        </w:rPr>
        <w:t>3.4.2联合体各方之间应当签订联合体投标协议，明确约定联合体各方承担的工作和相应的责任，并将共同联合体投标协议连同投标文件一并提交采购人或采购代理机构。</w:t>
      </w:r>
    </w:p>
    <w:p>
      <w:pPr>
        <w:widowControl/>
        <w:spacing w:line="360" w:lineRule="auto"/>
        <w:ind w:firstLine="480" w:firstLineChars="200"/>
        <w:jc w:val="left"/>
        <w:rPr>
          <w:rFonts w:ascii="仿宋" w:hAnsi="仿宋" w:eastAsia="仿宋"/>
          <w:bCs/>
          <w:sz w:val="24"/>
          <w:szCs w:val="24"/>
          <w:highlight w:val="none"/>
        </w:rPr>
      </w:pPr>
      <w:r>
        <w:rPr>
          <w:rFonts w:hint="eastAsia" w:ascii="仿宋" w:hAnsi="仿宋" w:eastAsia="仿宋"/>
          <w:bCs/>
          <w:sz w:val="24"/>
          <w:szCs w:val="24"/>
          <w:highlight w:val="none"/>
        </w:rPr>
        <w:t>3.4.3联合体应当确定其中一个单位为投标的全权代表，负责参加投标的一切事务，并承担投标及履约中应承担的全部责任与义务。</w:t>
      </w:r>
    </w:p>
    <w:p>
      <w:pPr>
        <w:widowControl/>
        <w:spacing w:line="360" w:lineRule="auto"/>
        <w:ind w:firstLine="480" w:firstLineChars="200"/>
        <w:jc w:val="left"/>
        <w:rPr>
          <w:rFonts w:ascii="仿宋" w:hAnsi="仿宋" w:eastAsia="仿宋"/>
          <w:bCs/>
          <w:sz w:val="24"/>
          <w:szCs w:val="24"/>
          <w:highlight w:val="none"/>
        </w:rPr>
      </w:pPr>
      <w:r>
        <w:rPr>
          <w:rFonts w:hint="eastAsia" w:ascii="仿宋" w:hAnsi="仿宋" w:eastAsia="仿宋"/>
          <w:bCs/>
          <w:sz w:val="24"/>
          <w:szCs w:val="24"/>
          <w:highlight w:val="none"/>
        </w:rPr>
        <w:t>3.4.4联合体各方应当共同与采购人签订采购合同，就采购合同约定的事项对采购人承担连带责任。</w:t>
      </w:r>
    </w:p>
    <w:p>
      <w:pPr>
        <w:widowControl/>
        <w:spacing w:line="360" w:lineRule="auto"/>
        <w:ind w:firstLine="480" w:firstLineChars="200"/>
        <w:jc w:val="left"/>
        <w:rPr>
          <w:rFonts w:ascii="仿宋" w:hAnsi="仿宋" w:eastAsia="仿宋"/>
          <w:bCs/>
          <w:sz w:val="24"/>
          <w:szCs w:val="24"/>
          <w:highlight w:val="none"/>
        </w:rPr>
      </w:pPr>
      <w:r>
        <w:rPr>
          <w:rFonts w:hint="eastAsia" w:ascii="仿宋" w:hAnsi="仿宋" w:eastAsia="仿宋"/>
          <w:bCs/>
          <w:sz w:val="24"/>
          <w:szCs w:val="24"/>
          <w:highlight w:val="none"/>
        </w:rPr>
        <w:t>3.4.5联合体中有同类资质的供应商按照联合体分工承担相同工作的，应当按照资质等级较低的供应商确定资质等级。</w:t>
      </w:r>
    </w:p>
    <w:p>
      <w:pPr>
        <w:widowControl/>
        <w:spacing w:line="360" w:lineRule="auto"/>
        <w:ind w:firstLine="480" w:firstLineChars="200"/>
        <w:jc w:val="left"/>
        <w:rPr>
          <w:rFonts w:ascii="仿宋" w:hAnsi="仿宋" w:eastAsia="仿宋"/>
          <w:bCs/>
          <w:sz w:val="24"/>
          <w:szCs w:val="24"/>
          <w:highlight w:val="none"/>
        </w:rPr>
      </w:pPr>
      <w:r>
        <w:rPr>
          <w:rFonts w:hint="eastAsia" w:ascii="仿宋" w:hAnsi="仿宋" w:eastAsia="仿宋"/>
          <w:bCs/>
          <w:sz w:val="24"/>
          <w:szCs w:val="24"/>
          <w:highlight w:val="none"/>
        </w:rPr>
        <w:t>3.4.6以联合体形式参加政府采购活动的，联合体各方不得再单独参加或者与其他供应商另外组成联合体参加同一合同项下的政府采购活动。</w:t>
      </w:r>
    </w:p>
    <w:p>
      <w:pPr>
        <w:widowControl/>
        <w:spacing w:line="360" w:lineRule="auto"/>
        <w:ind w:firstLine="480" w:firstLineChars="200"/>
        <w:jc w:val="left"/>
        <w:rPr>
          <w:rFonts w:ascii="仿宋" w:hAnsi="仿宋" w:eastAsia="仿宋"/>
          <w:bCs/>
          <w:sz w:val="24"/>
          <w:szCs w:val="24"/>
          <w:highlight w:val="none"/>
        </w:rPr>
      </w:pPr>
      <w:r>
        <w:rPr>
          <w:rFonts w:hint="eastAsia" w:ascii="仿宋" w:hAnsi="仿宋" w:eastAsia="仿宋"/>
          <w:bCs/>
          <w:sz w:val="24"/>
          <w:szCs w:val="24"/>
          <w:highlight w:val="none"/>
        </w:rPr>
        <w:t>3.4.7本项目是否接受联合体投标详见“招标公告”。</w:t>
      </w:r>
    </w:p>
    <w:p>
      <w:pPr>
        <w:widowControl/>
        <w:spacing w:line="360" w:lineRule="auto"/>
        <w:ind w:firstLine="480" w:firstLineChars="200"/>
        <w:jc w:val="left"/>
        <w:rPr>
          <w:rFonts w:ascii="仿宋" w:hAnsi="仿宋" w:eastAsia="仿宋"/>
          <w:bCs/>
          <w:sz w:val="24"/>
          <w:szCs w:val="24"/>
          <w:highlight w:val="none"/>
        </w:rPr>
      </w:pPr>
      <w:bookmarkStart w:id="44" w:name="_Toc19876998"/>
      <w:bookmarkStart w:id="45" w:name="_Toc513469286"/>
      <w:bookmarkStart w:id="46" w:name="_Toc27295266"/>
      <w:bookmarkStart w:id="47" w:name="_Toc308164797"/>
      <w:r>
        <w:rPr>
          <w:rFonts w:hint="eastAsia" w:ascii="仿宋" w:hAnsi="仿宋" w:eastAsia="仿宋"/>
          <w:bCs/>
          <w:sz w:val="24"/>
          <w:szCs w:val="24"/>
          <w:highlight w:val="none"/>
        </w:rPr>
        <w:t>3.5</w:t>
      </w:r>
      <w:r>
        <w:rPr>
          <w:rFonts w:hint="eastAsia" w:ascii="仿宋" w:hAnsi="仿宋" w:eastAsia="仿宋" w:cs="宋体"/>
          <w:kern w:val="0"/>
          <w:sz w:val="24"/>
          <w:szCs w:val="24"/>
          <w:highlight w:val="none"/>
        </w:rPr>
        <w:t>★</w:t>
      </w:r>
      <w:r>
        <w:rPr>
          <w:rFonts w:hint="eastAsia" w:ascii="仿宋" w:hAnsi="仿宋" w:eastAsia="仿宋"/>
          <w:bCs/>
          <w:sz w:val="24"/>
          <w:szCs w:val="24"/>
          <w:highlight w:val="none"/>
        </w:rPr>
        <w:t>知识产权</w:t>
      </w:r>
      <w:bookmarkEnd w:id="43"/>
      <w:bookmarkEnd w:id="44"/>
      <w:bookmarkEnd w:id="45"/>
      <w:bookmarkEnd w:id="46"/>
      <w:bookmarkEnd w:id="47"/>
    </w:p>
    <w:p>
      <w:pPr>
        <w:widowControl/>
        <w:spacing w:line="360" w:lineRule="auto"/>
        <w:ind w:firstLine="480" w:firstLineChars="200"/>
        <w:jc w:val="left"/>
        <w:rPr>
          <w:rFonts w:ascii="仿宋" w:hAnsi="仿宋" w:eastAsia="仿宋"/>
          <w:bCs/>
          <w:sz w:val="24"/>
          <w:szCs w:val="24"/>
          <w:highlight w:val="none"/>
        </w:rPr>
      </w:pPr>
      <w:r>
        <w:rPr>
          <w:rFonts w:hint="eastAsia" w:ascii="仿宋" w:hAnsi="仿宋" w:eastAsia="仿宋"/>
          <w:bCs/>
          <w:sz w:val="24"/>
          <w:szCs w:val="24"/>
          <w:highlight w:val="none"/>
        </w:rPr>
        <w:t>3.5.1投标人应保证在本项目使用的任何产品和服务（包括部分使用），不会产生因第三方提出侵犯其专利权、商标权或其它知识产权而引起的法律和经济纠纷，如因侵犯专利权、商标权或其它知识产权而引起法律和经济纠纷，由投标人承担所有相关责任。</w:t>
      </w:r>
    </w:p>
    <w:p>
      <w:pPr>
        <w:widowControl/>
        <w:spacing w:line="360" w:lineRule="auto"/>
        <w:ind w:firstLine="480" w:firstLineChars="200"/>
        <w:jc w:val="left"/>
        <w:rPr>
          <w:rFonts w:ascii="仿宋" w:hAnsi="仿宋" w:eastAsia="仿宋"/>
          <w:bCs/>
          <w:sz w:val="24"/>
          <w:szCs w:val="24"/>
          <w:highlight w:val="none"/>
        </w:rPr>
      </w:pPr>
      <w:r>
        <w:rPr>
          <w:rFonts w:hint="eastAsia" w:ascii="仿宋" w:hAnsi="仿宋" w:eastAsia="仿宋"/>
          <w:bCs/>
          <w:sz w:val="24"/>
          <w:szCs w:val="24"/>
          <w:highlight w:val="none"/>
        </w:rPr>
        <w:t>3.5.2采购人享有本项目实施过程中产生的知识成果及知识产权。</w:t>
      </w:r>
    </w:p>
    <w:p>
      <w:pPr>
        <w:widowControl/>
        <w:spacing w:line="360" w:lineRule="auto"/>
        <w:ind w:firstLine="480" w:firstLineChars="200"/>
        <w:jc w:val="left"/>
        <w:rPr>
          <w:rFonts w:ascii="仿宋" w:hAnsi="仿宋" w:eastAsia="仿宋"/>
          <w:bCs/>
          <w:sz w:val="24"/>
          <w:szCs w:val="24"/>
          <w:highlight w:val="none"/>
        </w:rPr>
      </w:pPr>
      <w:r>
        <w:rPr>
          <w:rFonts w:hint="eastAsia" w:ascii="仿宋" w:hAnsi="仿宋" w:eastAsia="仿宋"/>
          <w:bCs/>
          <w:sz w:val="24"/>
          <w:szCs w:val="24"/>
          <w:highlight w:val="none"/>
        </w:rPr>
        <w:t>3.5.3投标人如欲在项目实施过程中采用自有知识成果，需在投标文件中声明，并提供相关知识产权证明文件。使用该知识成果后，投标人需提供开发接口和开发手册等技术文档，并承诺提供无限期技术支持，采购人享有永久使用权（含采购人委托第三方在该项目后续开发的使用权）。</w:t>
      </w:r>
    </w:p>
    <w:p>
      <w:pPr>
        <w:widowControl/>
        <w:spacing w:line="360" w:lineRule="auto"/>
        <w:ind w:firstLine="480" w:firstLineChars="200"/>
        <w:jc w:val="left"/>
        <w:rPr>
          <w:rFonts w:ascii="仿宋" w:hAnsi="仿宋" w:eastAsia="仿宋"/>
          <w:bCs/>
          <w:sz w:val="24"/>
          <w:szCs w:val="24"/>
          <w:highlight w:val="none"/>
        </w:rPr>
      </w:pPr>
      <w:r>
        <w:rPr>
          <w:rFonts w:hint="eastAsia" w:ascii="仿宋" w:hAnsi="仿宋" w:eastAsia="仿宋"/>
          <w:bCs/>
          <w:sz w:val="24"/>
          <w:szCs w:val="24"/>
          <w:highlight w:val="none"/>
        </w:rPr>
        <w:t>3.5.4如采用不归投标人所有的的知识产权，则在投标报价中必须包括合法获取该知识产权的相关费用。</w:t>
      </w:r>
    </w:p>
    <w:p>
      <w:pPr>
        <w:widowControl/>
        <w:spacing w:line="360" w:lineRule="auto"/>
        <w:ind w:firstLine="480" w:firstLineChars="200"/>
        <w:jc w:val="left"/>
        <w:rPr>
          <w:rFonts w:ascii="仿宋" w:hAnsi="仿宋" w:eastAsia="仿宋"/>
          <w:bCs/>
          <w:sz w:val="24"/>
          <w:szCs w:val="24"/>
          <w:highlight w:val="none"/>
        </w:rPr>
      </w:pPr>
      <w:bookmarkStart w:id="48" w:name="_Toc183682354"/>
      <w:bookmarkStart w:id="49" w:name="_Toc513469287"/>
      <w:bookmarkStart w:id="50" w:name="_Toc308164798"/>
      <w:bookmarkStart w:id="51" w:name="_Toc27295267"/>
      <w:bookmarkStart w:id="52" w:name="_Toc183582217"/>
      <w:bookmarkStart w:id="53" w:name="_Toc19876999"/>
      <w:bookmarkStart w:id="54" w:name="_Toc217446048"/>
      <w:r>
        <w:rPr>
          <w:rFonts w:hint="eastAsia" w:ascii="仿宋" w:hAnsi="仿宋" w:eastAsia="仿宋"/>
          <w:bCs/>
          <w:sz w:val="24"/>
          <w:szCs w:val="24"/>
          <w:highlight w:val="none"/>
        </w:rPr>
        <w:t>3.6投标文件的组成</w:t>
      </w:r>
      <w:bookmarkEnd w:id="48"/>
      <w:bookmarkEnd w:id="49"/>
      <w:bookmarkEnd w:id="50"/>
      <w:bookmarkEnd w:id="51"/>
      <w:bookmarkEnd w:id="52"/>
      <w:bookmarkEnd w:id="53"/>
      <w:bookmarkEnd w:id="54"/>
    </w:p>
    <w:p>
      <w:pPr>
        <w:widowControl/>
        <w:spacing w:line="360" w:lineRule="auto"/>
        <w:ind w:firstLine="480" w:firstLineChars="200"/>
        <w:jc w:val="left"/>
        <w:rPr>
          <w:rFonts w:ascii="仿宋" w:hAnsi="仿宋" w:eastAsia="仿宋"/>
          <w:bCs/>
          <w:sz w:val="24"/>
          <w:szCs w:val="24"/>
          <w:highlight w:val="none"/>
        </w:rPr>
      </w:pPr>
      <w:r>
        <w:rPr>
          <w:rFonts w:hint="eastAsia" w:ascii="仿宋" w:hAnsi="仿宋" w:eastAsia="仿宋"/>
          <w:bCs/>
          <w:sz w:val="24"/>
          <w:szCs w:val="24"/>
          <w:highlight w:val="none"/>
        </w:rPr>
        <w:t>投标人应按照招标文件的规定和要求编制投标文件。投标人编写的投标文件应包括下列部分：</w:t>
      </w:r>
    </w:p>
    <w:p>
      <w:pPr>
        <w:widowControl/>
        <w:spacing w:line="360" w:lineRule="auto"/>
        <w:ind w:firstLine="480" w:firstLineChars="200"/>
        <w:jc w:val="left"/>
        <w:rPr>
          <w:rFonts w:ascii="仿宋" w:hAnsi="仿宋" w:eastAsia="仿宋"/>
          <w:sz w:val="24"/>
          <w:szCs w:val="24"/>
          <w:highlight w:val="none"/>
        </w:rPr>
      </w:pPr>
      <w:r>
        <w:rPr>
          <w:rFonts w:hint="eastAsia" w:ascii="仿宋" w:hAnsi="仿宋" w:eastAsia="仿宋"/>
          <w:bCs/>
          <w:sz w:val="24"/>
          <w:szCs w:val="24"/>
          <w:highlight w:val="none"/>
        </w:rPr>
        <w:t>3.6.1★资格性审查材料。</w:t>
      </w:r>
      <w:r>
        <w:rPr>
          <w:rFonts w:hint="eastAsia" w:ascii="仿宋" w:hAnsi="仿宋" w:eastAsia="仿宋"/>
          <w:b/>
          <w:sz w:val="24"/>
          <w:szCs w:val="24"/>
          <w:highlight w:val="none"/>
        </w:rPr>
        <w:t>投标人应按照招标文件第四章要求集中在此部分提供资格证明材料，未在此部分提供的资格性证明材料在进行资格性审查时不予认可。</w:t>
      </w:r>
    </w:p>
    <w:p>
      <w:pPr>
        <w:tabs>
          <w:tab w:val="left" w:pos="7665"/>
        </w:tabs>
        <w:overflowPunct w:val="0"/>
        <w:autoSpaceDE w:val="0"/>
        <w:autoSpaceDN w:val="0"/>
        <w:spacing w:line="360" w:lineRule="auto"/>
        <w:ind w:firstLine="480" w:firstLineChars="200"/>
        <w:rPr>
          <w:rFonts w:ascii="仿宋" w:hAnsi="仿宋" w:eastAsia="仿宋"/>
          <w:sz w:val="24"/>
          <w:szCs w:val="24"/>
          <w:highlight w:val="none"/>
        </w:rPr>
      </w:pPr>
      <w:r>
        <w:rPr>
          <w:rFonts w:hint="eastAsia" w:ascii="仿宋" w:hAnsi="仿宋" w:eastAsia="仿宋"/>
          <w:sz w:val="24"/>
          <w:szCs w:val="24"/>
          <w:highlight w:val="none"/>
        </w:rPr>
        <w:t>3.6.2其他材料。投标人根据招标文件要求提供的除资格性审查材料以外的其他一切材料。</w:t>
      </w:r>
    </w:p>
    <w:p>
      <w:pPr>
        <w:tabs>
          <w:tab w:val="left" w:pos="7665"/>
        </w:tabs>
        <w:overflowPunct w:val="0"/>
        <w:autoSpaceDE w:val="0"/>
        <w:autoSpaceDN w:val="0"/>
        <w:spacing w:line="360" w:lineRule="auto"/>
        <w:ind w:firstLine="480" w:firstLineChars="200"/>
        <w:rPr>
          <w:rFonts w:ascii="仿宋" w:hAnsi="仿宋" w:eastAsia="仿宋"/>
          <w:sz w:val="24"/>
          <w:szCs w:val="24"/>
          <w:highlight w:val="none"/>
        </w:rPr>
      </w:pPr>
      <w:r>
        <w:rPr>
          <w:rFonts w:hint="eastAsia" w:ascii="仿宋" w:hAnsi="仿宋" w:eastAsia="仿宋"/>
          <w:sz w:val="24"/>
          <w:szCs w:val="24"/>
          <w:highlight w:val="none"/>
        </w:rPr>
        <w:t>3.6.2.1报价部分。投标人按照招标文件要求填写的“开标一览表”。本次采购报价要求：</w:t>
      </w:r>
    </w:p>
    <w:p>
      <w:pPr>
        <w:overflowPunct w:val="0"/>
        <w:autoSpaceDE w:val="0"/>
        <w:autoSpaceDN w:val="0"/>
        <w:spacing w:line="360" w:lineRule="auto"/>
        <w:ind w:firstLine="480" w:firstLineChars="200"/>
        <w:rPr>
          <w:rFonts w:ascii="仿宋" w:hAnsi="仿宋" w:eastAsia="仿宋"/>
          <w:sz w:val="24"/>
          <w:szCs w:val="24"/>
          <w:highlight w:val="none"/>
        </w:rPr>
      </w:pPr>
      <w:r>
        <w:rPr>
          <w:rFonts w:hint="eastAsia" w:ascii="仿宋" w:hAnsi="仿宋" w:eastAsia="仿宋"/>
          <w:sz w:val="24"/>
          <w:szCs w:val="24"/>
          <w:highlight w:val="none"/>
        </w:rPr>
        <w:t>（1）★投标人的报价是投标人响应采购项目要求的全部工作内容的价格体现，包括投标人完成本项目所需的一切费用。</w:t>
      </w:r>
    </w:p>
    <w:p>
      <w:pPr>
        <w:overflowPunct w:val="0"/>
        <w:autoSpaceDE w:val="0"/>
        <w:autoSpaceDN w:val="0"/>
        <w:spacing w:line="360" w:lineRule="auto"/>
        <w:ind w:firstLine="480" w:firstLineChars="200"/>
        <w:rPr>
          <w:rFonts w:ascii="仿宋" w:hAnsi="仿宋" w:eastAsia="仿宋"/>
          <w:sz w:val="24"/>
          <w:szCs w:val="24"/>
          <w:highlight w:val="none"/>
        </w:rPr>
      </w:pPr>
      <w:r>
        <w:rPr>
          <w:rFonts w:hint="eastAsia" w:ascii="仿宋" w:hAnsi="仿宋" w:eastAsia="仿宋"/>
          <w:sz w:val="24"/>
          <w:szCs w:val="24"/>
          <w:highlight w:val="none"/>
        </w:rPr>
        <w:t>（2）★投标人每种货物/服务只允许有一个报价，并且在合同履行过程中是固定不变的，任何有选择或可调整的报价将不予接受，并按无效投标处理。</w:t>
      </w:r>
    </w:p>
    <w:p>
      <w:pPr>
        <w:tabs>
          <w:tab w:val="left" w:pos="7665"/>
        </w:tabs>
        <w:overflowPunct w:val="0"/>
        <w:autoSpaceDE w:val="0"/>
        <w:autoSpaceDN w:val="0"/>
        <w:spacing w:line="360" w:lineRule="auto"/>
        <w:ind w:firstLine="480" w:firstLineChars="200"/>
        <w:rPr>
          <w:rFonts w:ascii="仿宋" w:hAnsi="仿宋" w:eastAsia="仿宋"/>
          <w:sz w:val="24"/>
          <w:szCs w:val="24"/>
          <w:highlight w:val="none"/>
        </w:rPr>
      </w:pPr>
      <w:r>
        <w:rPr>
          <w:rFonts w:hint="eastAsia" w:ascii="仿宋" w:hAnsi="仿宋" w:eastAsia="仿宋"/>
          <w:sz w:val="24"/>
          <w:szCs w:val="24"/>
          <w:highlight w:val="none"/>
        </w:rPr>
        <w:t>3.6.2.2商务部分。投标人按照招标文件要求提供的有关文件及优惠承诺。投标人的商务应答应当包括本招标文件第三章“第二部分商务部分”所列内容，并按照本招标文件第三章“投标文件格式”中的规范性要求进行编制。</w:t>
      </w:r>
    </w:p>
    <w:p>
      <w:pPr>
        <w:tabs>
          <w:tab w:val="left" w:pos="7665"/>
        </w:tabs>
        <w:overflowPunct w:val="0"/>
        <w:autoSpaceDE w:val="0"/>
        <w:autoSpaceDN w:val="0"/>
        <w:spacing w:line="360" w:lineRule="auto"/>
        <w:ind w:firstLine="480" w:firstLineChars="200"/>
        <w:rPr>
          <w:rFonts w:ascii="仿宋" w:hAnsi="仿宋" w:eastAsia="仿宋"/>
          <w:sz w:val="24"/>
          <w:szCs w:val="24"/>
          <w:highlight w:val="none"/>
        </w:rPr>
      </w:pPr>
      <w:r>
        <w:rPr>
          <w:rFonts w:hint="eastAsia" w:ascii="仿宋" w:hAnsi="仿宋" w:eastAsia="仿宋"/>
          <w:sz w:val="24"/>
          <w:szCs w:val="24"/>
          <w:highlight w:val="none"/>
        </w:rPr>
        <w:t>3.6.2.3技术部分。投标人按照招标文件要求做出的技术应答，主要是针对采购项目的技术需求做出的实质性响应和满足。投标人的技术应答应当包括本招标文件第三章“第三部分技术部分”所列内容，并按照本招标文件第三章“投标文件格式”中的规范性要求进行编制。</w:t>
      </w:r>
    </w:p>
    <w:p>
      <w:pPr>
        <w:tabs>
          <w:tab w:val="left" w:pos="7665"/>
        </w:tabs>
        <w:overflowPunct w:val="0"/>
        <w:autoSpaceDE w:val="0"/>
        <w:autoSpaceDN w:val="0"/>
        <w:spacing w:line="360" w:lineRule="auto"/>
        <w:ind w:firstLine="480" w:firstLineChars="200"/>
        <w:rPr>
          <w:rFonts w:ascii="仿宋" w:hAnsi="仿宋" w:eastAsia="仿宋"/>
          <w:sz w:val="24"/>
          <w:szCs w:val="24"/>
          <w:highlight w:val="none"/>
        </w:rPr>
      </w:pPr>
      <w:r>
        <w:rPr>
          <w:rFonts w:hint="eastAsia" w:ascii="仿宋" w:hAnsi="仿宋" w:eastAsia="仿宋"/>
          <w:sz w:val="24"/>
          <w:szCs w:val="24"/>
          <w:highlight w:val="none"/>
        </w:rPr>
        <w:t>3.6.2.4其他部分。投标人按照招标文件要求作出的其他应答和承诺。本部分内容本招标文件无强制性要求，由投标人根据自身情况自行提供。</w:t>
      </w:r>
    </w:p>
    <w:p>
      <w:pPr>
        <w:tabs>
          <w:tab w:val="left" w:pos="7665"/>
        </w:tabs>
        <w:overflowPunct w:val="0"/>
        <w:autoSpaceDE w:val="0"/>
        <w:autoSpaceDN w:val="0"/>
        <w:spacing w:line="360" w:lineRule="auto"/>
        <w:ind w:firstLine="480" w:firstLineChars="200"/>
        <w:rPr>
          <w:rFonts w:ascii="仿宋" w:hAnsi="仿宋" w:eastAsia="仿宋"/>
          <w:sz w:val="24"/>
          <w:szCs w:val="24"/>
          <w:highlight w:val="none"/>
        </w:rPr>
      </w:pPr>
      <w:bookmarkStart w:id="55" w:name="_Toc183682355"/>
      <w:bookmarkStart w:id="56" w:name="_Toc183582218"/>
      <w:bookmarkStart w:id="57" w:name="_Toc513469288"/>
      <w:bookmarkStart w:id="58" w:name="_Toc27295268"/>
      <w:bookmarkStart w:id="59" w:name="_Toc19877000"/>
      <w:bookmarkStart w:id="60" w:name="_Toc217446049"/>
      <w:bookmarkStart w:id="61" w:name="_Toc308164799"/>
      <w:r>
        <w:rPr>
          <w:rFonts w:hint="eastAsia" w:ascii="仿宋" w:hAnsi="仿宋" w:eastAsia="仿宋"/>
          <w:sz w:val="24"/>
          <w:szCs w:val="24"/>
          <w:highlight w:val="none"/>
        </w:rPr>
        <w:t>3.7投标文件格式</w:t>
      </w:r>
      <w:bookmarkEnd w:id="55"/>
      <w:bookmarkEnd w:id="56"/>
      <w:bookmarkEnd w:id="57"/>
      <w:bookmarkEnd w:id="58"/>
      <w:bookmarkEnd w:id="59"/>
      <w:bookmarkEnd w:id="60"/>
      <w:bookmarkEnd w:id="61"/>
    </w:p>
    <w:p>
      <w:pPr>
        <w:tabs>
          <w:tab w:val="left" w:pos="7665"/>
        </w:tabs>
        <w:overflowPunct w:val="0"/>
        <w:autoSpaceDE w:val="0"/>
        <w:autoSpaceDN w:val="0"/>
        <w:spacing w:line="360" w:lineRule="auto"/>
        <w:ind w:firstLine="480" w:firstLineChars="200"/>
        <w:rPr>
          <w:rFonts w:ascii="仿宋" w:hAnsi="仿宋" w:eastAsia="仿宋"/>
          <w:sz w:val="24"/>
          <w:szCs w:val="24"/>
          <w:highlight w:val="none"/>
        </w:rPr>
      </w:pPr>
      <w:r>
        <w:rPr>
          <w:rFonts w:hint="eastAsia" w:ascii="仿宋" w:hAnsi="仿宋" w:eastAsia="仿宋"/>
          <w:sz w:val="24"/>
          <w:szCs w:val="24"/>
          <w:highlight w:val="none"/>
        </w:rPr>
        <w:t>3.7.1投标人应执行招标文件第三章的规定要求。</w:t>
      </w:r>
    </w:p>
    <w:p>
      <w:pPr>
        <w:tabs>
          <w:tab w:val="left" w:pos="7665"/>
        </w:tabs>
        <w:overflowPunct w:val="0"/>
        <w:autoSpaceDE w:val="0"/>
        <w:autoSpaceDN w:val="0"/>
        <w:spacing w:line="360" w:lineRule="auto"/>
        <w:ind w:firstLine="480" w:firstLineChars="200"/>
        <w:rPr>
          <w:rFonts w:ascii="仿宋" w:hAnsi="仿宋" w:eastAsia="仿宋"/>
          <w:sz w:val="24"/>
          <w:szCs w:val="24"/>
          <w:highlight w:val="none"/>
        </w:rPr>
      </w:pPr>
      <w:r>
        <w:rPr>
          <w:rFonts w:hint="eastAsia" w:ascii="仿宋" w:hAnsi="仿宋" w:eastAsia="仿宋"/>
          <w:sz w:val="24"/>
          <w:szCs w:val="24"/>
          <w:highlight w:val="none"/>
        </w:rPr>
        <w:t>3.7.2对于没有格式要求的投标文件由投标人自行编写。</w:t>
      </w:r>
    </w:p>
    <w:p>
      <w:pPr>
        <w:tabs>
          <w:tab w:val="left" w:pos="7665"/>
        </w:tabs>
        <w:overflowPunct w:val="0"/>
        <w:autoSpaceDE w:val="0"/>
        <w:autoSpaceDN w:val="0"/>
        <w:spacing w:line="360" w:lineRule="auto"/>
        <w:ind w:firstLine="480" w:firstLineChars="200"/>
        <w:rPr>
          <w:rFonts w:ascii="仿宋" w:hAnsi="仿宋" w:eastAsia="仿宋"/>
          <w:sz w:val="24"/>
          <w:szCs w:val="24"/>
          <w:highlight w:val="none"/>
        </w:rPr>
      </w:pPr>
      <w:bookmarkStart w:id="62" w:name="_Toc19877001"/>
      <w:bookmarkStart w:id="63" w:name="_Toc217446050"/>
      <w:bookmarkStart w:id="64" w:name="_Toc183682360"/>
      <w:bookmarkStart w:id="65" w:name="_Toc27295269"/>
      <w:bookmarkStart w:id="66" w:name="_Toc513469289"/>
      <w:bookmarkStart w:id="67" w:name="_Toc183582223"/>
      <w:bookmarkStart w:id="68" w:name="_Toc308164800"/>
      <w:r>
        <w:rPr>
          <w:rFonts w:hint="eastAsia" w:ascii="仿宋" w:hAnsi="仿宋" w:eastAsia="仿宋"/>
          <w:sz w:val="24"/>
          <w:szCs w:val="24"/>
          <w:highlight w:val="none"/>
        </w:rPr>
        <w:t>3.8★投标保证金</w:t>
      </w:r>
      <w:bookmarkEnd w:id="62"/>
      <w:bookmarkEnd w:id="63"/>
      <w:bookmarkEnd w:id="64"/>
      <w:bookmarkEnd w:id="65"/>
      <w:bookmarkEnd w:id="66"/>
      <w:bookmarkEnd w:id="67"/>
      <w:bookmarkEnd w:id="68"/>
    </w:p>
    <w:p>
      <w:pPr>
        <w:tabs>
          <w:tab w:val="left" w:pos="7665"/>
        </w:tabs>
        <w:overflowPunct w:val="0"/>
        <w:autoSpaceDE w:val="0"/>
        <w:autoSpaceDN w:val="0"/>
        <w:spacing w:line="360" w:lineRule="auto"/>
        <w:ind w:firstLine="480" w:firstLineChars="200"/>
        <w:rPr>
          <w:rFonts w:ascii="仿宋" w:hAnsi="仿宋" w:eastAsia="仿宋"/>
          <w:sz w:val="24"/>
          <w:szCs w:val="24"/>
          <w:highlight w:val="none"/>
        </w:rPr>
      </w:pPr>
      <w:r>
        <w:rPr>
          <w:rFonts w:hint="eastAsia" w:ascii="仿宋" w:hAnsi="仿宋" w:eastAsia="仿宋"/>
          <w:sz w:val="24"/>
          <w:szCs w:val="24"/>
          <w:highlight w:val="none"/>
        </w:rPr>
        <w:t>3.8.1投标人投标时，必须以人民币提交招标文件规定数额的投标保证金，并作为其投标的一部分。</w:t>
      </w:r>
    </w:p>
    <w:p>
      <w:pPr>
        <w:tabs>
          <w:tab w:val="left" w:pos="7665"/>
        </w:tabs>
        <w:overflowPunct w:val="0"/>
        <w:autoSpaceDE w:val="0"/>
        <w:autoSpaceDN w:val="0"/>
        <w:spacing w:line="360" w:lineRule="auto"/>
        <w:ind w:firstLine="480" w:firstLineChars="200"/>
        <w:rPr>
          <w:rFonts w:ascii="仿宋" w:hAnsi="仿宋" w:eastAsia="仿宋"/>
          <w:sz w:val="24"/>
          <w:szCs w:val="24"/>
          <w:highlight w:val="none"/>
        </w:rPr>
      </w:pPr>
      <w:r>
        <w:rPr>
          <w:rFonts w:hint="eastAsia" w:ascii="仿宋" w:hAnsi="仿宋" w:eastAsia="仿宋"/>
          <w:sz w:val="24"/>
          <w:szCs w:val="24"/>
          <w:highlight w:val="none"/>
        </w:rPr>
        <w:t>3.8.2投标保证金交款方式：详见投标人须知前附表。</w:t>
      </w:r>
    </w:p>
    <w:p>
      <w:pPr>
        <w:tabs>
          <w:tab w:val="left" w:pos="7665"/>
        </w:tabs>
        <w:overflowPunct w:val="0"/>
        <w:autoSpaceDE w:val="0"/>
        <w:autoSpaceDN w:val="0"/>
        <w:spacing w:line="360" w:lineRule="auto"/>
        <w:ind w:firstLine="480" w:firstLineChars="200"/>
        <w:rPr>
          <w:rFonts w:ascii="仿宋" w:hAnsi="仿宋" w:eastAsia="仿宋"/>
          <w:sz w:val="24"/>
          <w:szCs w:val="24"/>
          <w:highlight w:val="none"/>
        </w:rPr>
      </w:pPr>
      <w:r>
        <w:rPr>
          <w:rFonts w:hint="eastAsia" w:ascii="仿宋" w:hAnsi="仿宋" w:eastAsia="仿宋"/>
          <w:sz w:val="24"/>
          <w:szCs w:val="24"/>
          <w:highlight w:val="none"/>
        </w:rPr>
        <w:t>3.8.3未中标人的投标保证金，将在中标通知书发出后</w:t>
      </w:r>
      <w:r>
        <w:rPr>
          <w:rFonts w:ascii="仿宋" w:hAnsi="仿宋" w:eastAsia="仿宋"/>
          <w:sz w:val="24"/>
          <w:szCs w:val="24"/>
          <w:highlight w:val="none"/>
        </w:rPr>
        <w:t>5</w:t>
      </w:r>
      <w:r>
        <w:rPr>
          <w:rFonts w:hint="eastAsia" w:ascii="仿宋" w:hAnsi="仿宋" w:eastAsia="仿宋"/>
          <w:sz w:val="24"/>
          <w:szCs w:val="24"/>
          <w:highlight w:val="none"/>
        </w:rPr>
        <w:t>个工作日内退还。中标人的投标保证金，自采购合同签订之日起5个工作日内退还中标人的投标保证金（注：</w:t>
      </w:r>
      <w:r>
        <w:rPr>
          <w:rFonts w:hint="eastAsia" w:ascii="仿宋" w:hAnsi="仿宋" w:eastAsia="仿宋"/>
          <w:sz w:val="24"/>
          <w:szCs w:val="24"/>
          <w:highlight w:val="none"/>
        </w:rPr>
        <w:fldChar w:fldCharType="begin"/>
      </w:r>
      <w:r>
        <w:rPr>
          <w:rFonts w:ascii="仿宋" w:hAnsi="仿宋" w:eastAsia="仿宋"/>
          <w:sz w:val="24"/>
          <w:szCs w:val="24"/>
          <w:highlight w:val="none"/>
        </w:rPr>
        <w:instrText xml:space="preserve"> = 1 \* GB3 \* MERGEFORMAT </w:instrText>
      </w:r>
      <w:r>
        <w:rPr>
          <w:rFonts w:hint="eastAsia" w:ascii="仿宋" w:hAnsi="仿宋" w:eastAsia="仿宋"/>
          <w:sz w:val="24"/>
          <w:szCs w:val="24"/>
          <w:highlight w:val="none"/>
        </w:rPr>
        <w:fldChar w:fldCharType="separate"/>
      </w:r>
      <w:r>
        <w:rPr>
          <w:rFonts w:hint="eastAsia" w:ascii="仿宋" w:hAnsi="仿宋" w:eastAsia="仿宋"/>
          <w:sz w:val="24"/>
          <w:szCs w:val="24"/>
          <w:highlight w:val="none"/>
        </w:rPr>
        <w:t>①</w:t>
      </w:r>
      <w:r>
        <w:rPr>
          <w:rFonts w:hint="eastAsia" w:ascii="仿宋" w:hAnsi="仿宋" w:eastAsia="仿宋"/>
          <w:sz w:val="24"/>
          <w:szCs w:val="24"/>
          <w:highlight w:val="none"/>
        </w:rPr>
        <w:fldChar w:fldCharType="end"/>
      </w:r>
      <w:r>
        <w:rPr>
          <w:rFonts w:hint="eastAsia" w:ascii="仿宋" w:hAnsi="仿宋" w:eastAsia="仿宋"/>
          <w:sz w:val="24"/>
          <w:szCs w:val="24"/>
          <w:highlight w:val="none"/>
        </w:rPr>
        <w:t>因投标人自身原因造成的保证金延迟退还或者投标人和采购代理机构书面协商可以延迟退还的，采购代理机构不承担相应责任；</w:t>
      </w:r>
      <w:r>
        <w:rPr>
          <w:rFonts w:hint="eastAsia" w:ascii="仿宋" w:hAnsi="仿宋" w:eastAsia="仿宋"/>
          <w:sz w:val="24"/>
          <w:szCs w:val="24"/>
          <w:highlight w:val="none"/>
        </w:rPr>
        <w:fldChar w:fldCharType="begin"/>
      </w:r>
      <w:r>
        <w:rPr>
          <w:rFonts w:ascii="仿宋" w:hAnsi="仿宋" w:eastAsia="仿宋"/>
          <w:sz w:val="24"/>
          <w:szCs w:val="24"/>
          <w:highlight w:val="none"/>
        </w:rPr>
        <w:instrText xml:space="preserve"> = 2 \* GB3 \* MERGEFORMAT </w:instrText>
      </w:r>
      <w:r>
        <w:rPr>
          <w:rFonts w:hint="eastAsia" w:ascii="仿宋" w:hAnsi="仿宋" w:eastAsia="仿宋"/>
          <w:sz w:val="24"/>
          <w:szCs w:val="24"/>
          <w:highlight w:val="none"/>
        </w:rPr>
        <w:fldChar w:fldCharType="separate"/>
      </w:r>
      <w:r>
        <w:rPr>
          <w:rFonts w:hint="eastAsia" w:ascii="仿宋" w:hAnsi="仿宋" w:eastAsia="仿宋"/>
          <w:sz w:val="24"/>
          <w:szCs w:val="24"/>
          <w:highlight w:val="none"/>
        </w:rPr>
        <w:t>②</w:t>
      </w:r>
      <w:r>
        <w:rPr>
          <w:rFonts w:hint="eastAsia" w:ascii="仿宋" w:hAnsi="仿宋" w:eastAsia="仿宋"/>
          <w:sz w:val="24"/>
          <w:szCs w:val="24"/>
          <w:highlight w:val="none"/>
        </w:rPr>
        <w:fldChar w:fldCharType="end"/>
      </w:r>
      <w:r>
        <w:rPr>
          <w:rFonts w:hint="eastAsia" w:ascii="仿宋" w:hAnsi="仿宋" w:eastAsia="仿宋"/>
          <w:sz w:val="24"/>
          <w:szCs w:val="24"/>
          <w:highlight w:val="none"/>
        </w:rPr>
        <w:t>供应商因涉嫌违法违规，按照规定应当不予退还保证金的，有关部门处理认定违法违规行为期间不计入退还保证金时限之内。）</w:t>
      </w:r>
    </w:p>
    <w:p>
      <w:pPr>
        <w:tabs>
          <w:tab w:val="left" w:pos="7665"/>
        </w:tabs>
        <w:overflowPunct w:val="0"/>
        <w:autoSpaceDE w:val="0"/>
        <w:autoSpaceDN w:val="0"/>
        <w:spacing w:line="360" w:lineRule="auto"/>
        <w:ind w:firstLine="480" w:firstLineChars="200"/>
        <w:rPr>
          <w:rFonts w:ascii="仿宋" w:hAnsi="仿宋" w:eastAsia="仿宋"/>
          <w:sz w:val="24"/>
          <w:szCs w:val="24"/>
          <w:highlight w:val="none"/>
        </w:rPr>
      </w:pPr>
      <w:r>
        <w:rPr>
          <w:rFonts w:hint="eastAsia" w:ascii="仿宋" w:hAnsi="仿宋" w:eastAsia="仿宋"/>
          <w:sz w:val="24"/>
          <w:szCs w:val="24"/>
          <w:highlight w:val="none"/>
        </w:rPr>
        <w:t>3.8.4发生下列情形之一的，采购代理机构将不予退还投标保证金：</w:t>
      </w:r>
    </w:p>
    <w:p>
      <w:pPr>
        <w:overflowPunct w:val="0"/>
        <w:autoSpaceDE w:val="0"/>
        <w:autoSpaceDN w:val="0"/>
        <w:spacing w:line="360" w:lineRule="auto"/>
        <w:ind w:firstLine="480" w:firstLineChars="200"/>
        <w:rPr>
          <w:rFonts w:ascii="仿宋" w:hAnsi="仿宋" w:eastAsia="仿宋"/>
          <w:sz w:val="24"/>
          <w:szCs w:val="24"/>
          <w:highlight w:val="none"/>
        </w:rPr>
      </w:pPr>
      <w:r>
        <w:rPr>
          <w:rFonts w:hint="eastAsia" w:ascii="仿宋" w:hAnsi="仿宋" w:eastAsia="仿宋"/>
          <w:sz w:val="24"/>
          <w:szCs w:val="24"/>
          <w:highlight w:val="none"/>
        </w:rPr>
        <w:t>（1）在招标文件规定的投标截止时间后撤销投标的；</w:t>
      </w:r>
    </w:p>
    <w:p>
      <w:pPr>
        <w:overflowPunct w:val="0"/>
        <w:autoSpaceDE w:val="0"/>
        <w:autoSpaceDN w:val="0"/>
        <w:spacing w:line="360" w:lineRule="auto"/>
        <w:ind w:firstLine="480" w:firstLineChars="200"/>
        <w:rPr>
          <w:rFonts w:ascii="仿宋" w:hAnsi="仿宋" w:eastAsia="仿宋"/>
          <w:sz w:val="24"/>
          <w:szCs w:val="24"/>
          <w:highlight w:val="none"/>
        </w:rPr>
      </w:pPr>
      <w:r>
        <w:rPr>
          <w:rFonts w:hint="eastAsia" w:ascii="仿宋" w:hAnsi="仿宋" w:eastAsia="仿宋"/>
          <w:sz w:val="24"/>
          <w:szCs w:val="24"/>
          <w:highlight w:val="none"/>
        </w:rPr>
        <w:t>（2）在采购人确定中标人以前放弃中标候选资格的；</w:t>
      </w:r>
    </w:p>
    <w:p>
      <w:pPr>
        <w:overflowPunct w:val="0"/>
        <w:autoSpaceDE w:val="0"/>
        <w:autoSpaceDN w:val="0"/>
        <w:spacing w:line="360" w:lineRule="auto"/>
        <w:ind w:firstLine="480" w:firstLineChars="200"/>
        <w:rPr>
          <w:rFonts w:ascii="仿宋" w:hAnsi="仿宋" w:eastAsia="仿宋"/>
          <w:sz w:val="24"/>
          <w:szCs w:val="24"/>
          <w:highlight w:val="none"/>
        </w:rPr>
      </w:pPr>
      <w:r>
        <w:rPr>
          <w:rFonts w:hint="eastAsia" w:ascii="仿宋" w:hAnsi="仿宋" w:eastAsia="仿宋"/>
          <w:sz w:val="24"/>
          <w:szCs w:val="24"/>
          <w:highlight w:val="none"/>
        </w:rPr>
        <w:t>（3）中标后放弃中标、不领取或者不接收中标通知书的；</w:t>
      </w:r>
    </w:p>
    <w:p>
      <w:pPr>
        <w:overflowPunct w:val="0"/>
        <w:autoSpaceDE w:val="0"/>
        <w:autoSpaceDN w:val="0"/>
        <w:spacing w:line="360" w:lineRule="auto"/>
        <w:ind w:firstLine="480" w:firstLineChars="200"/>
        <w:rPr>
          <w:rFonts w:ascii="仿宋" w:hAnsi="仿宋" w:eastAsia="仿宋"/>
          <w:sz w:val="24"/>
          <w:szCs w:val="24"/>
          <w:highlight w:val="none"/>
        </w:rPr>
      </w:pPr>
      <w:r>
        <w:rPr>
          <w:rFonts w:hint="eastAsia" w:ascii="仿宋" w:hAnsi="仿宋" w:eastAsia="仿宋"/>
          <w:sz w:val="24"/>
          <w:szCs w:val="24"/>
          <w:highlight w:val="none"/>
        </w:rPr>
        <w:t>（4）由于中标人的原因未能按照招标文件的规定与采购人签订合同的；</w:t>
      </w:r>
    </w:p>
    <w:p>
      <w:pPr>
        <w:overflowPunct w:val="0"/>
        <w:autoSpaceDE w:val="0"/>
        <w:autoSpaceDN w:val="0"/>
        <w:spacing w:line="360" w:lineRule="auto"/>
        <w:ind w:firstLine="480" w:firstLineChars="200"/>
        <w:rPr>
          <w:rFonts w:ascii="仿宋" w:hAnsi="仿宋" w:eastAsia="仿宋"/>
          <w:sz w:val="24"/>
          <w:szCs w:val="24"/>
          <w:highlight w:val="none"/>
        </w:rPr>
      </w:pPr>
      <w:r>
        <w:rPr>
          <w:rFonts w:hint="eastAsia" w:ascii="仿宋" w:hAnsi="仿宋" w:eastAsia="仿宋"/>
          <w:sz w:val="24"/>
          <w:szCs w:val="24"/>
          <w:highlight w:val="none"/>
        </w:rPr>
        <w:t>（5）由于中标人的原因未能按照招标文件的规定交纳履约保证金的；</w:t>
      </w:r>
    </w:p>
    <w:p>
      <w:pPr>
        <w:overflowPunct w:val="0"/>
        <w:autoSpaceDE w:val="0"/>
        <w:autoSpaceDN w:val="0"/>
        <w:spacing w:line="360" w:lineRule="auto"/>
        <w:ind w:firstLine="480" w:firstLineChars="200"/>
        <w:rPr>
          <w:rFonts w:ascii="仿宋" w:hAnsi="仿宋" w:eastAsia="仿宋"/>
          <w:sz w:val="24"/>
          <w:szCs w:val="24"/>
          <w:highlight w:val="none"/>
        </w:rPr>
      </w:pPr>
      <w:r>
        <w:rPr>
          <w:rFonts w:hint="eastAsia" w:ascii="仿宋" w:hAnsi="仿宋" w:eastAsia="仿宋"/>
          <w:sz w:val="24"/>
          <w:szCs w:val="24"/>
          <w:highlight w:val="none"/>
        </w:rPr>
        <w:t>（6）在采购活动中存在串通投标、提供虚假材料（或声明）谋取中标等违法违规行为的，投标保证金不予退还。</w:t>
      </w:r>
    </w:p>
    <w:p>
      <w:pPr>
        <w:overflowPunct w:val="0"/>
        <w:autoSpaceDE w:val="0"/>
        <w:autoSpaceDN w:val="0"/>
        <w:spacing w:line="360" w:lineRule="auto"/>
        <w:ind w:firstLine="480" w:firstLineChars="200"/>
        <w:rPr>
          <w:rFonts w:ascii="仿宋" w:hAnsi="仿宋" w:eastAsia="仿宋"/>
          <w:sz w:val="24"/>
          <w:szCs w:val="24"/>
          <w:highlight w:val="none"/>
        </w:rPr>
      </w:pPr>
      <w:bookmarkStart w:id="69" w:name="_Toc183582224"/>
      <w:bookmarkStart w:id="70" w:name="_Toc217446051"/>
      <w:bookmarkStart w:id="71" w:name="_Toc513469290"/>
      <w:bookmarkStart w:id="72" w:name="_Toc308164801"/>
      <w:bookmarkStart w:id="73" w:name="_Toc19877002"/>
      <w:bookmarkStart w:id="74" w:name="_Toc27295270"/>
      <w:bookmarkStart w:id="75" w:name="_Toc183682361"/>
      <w:r>
        <w:rPr>
          <w:rFonts w:hint="eastAsia" w:ascii="仿宋" w:hAnsi="仿宋" w:eastAsia="仿宋"/>
          <w:sz w:val="24"/>
          <w:szCs w:val="24"/>
          <w:highlight w:val="none"/>
        </w:rPr>
        <w:t>3.9★投标有效期</w:t>
      </w:r>
      <w:bookmarkEnd w:id="69"/>
      <w:bookmarkEnd w:id="70"/>
      <w:bookmarkEnd w:id="71"/>
      <w:bookmarkEnd w:id="72"/>
      <w:bookmarkEnd w:id="73"/>
      <w:bookmarkEnd w:id="74"/>
      <w:bookmarkEnd w:id="75"/>
    </w:p>
    <w:p>
      <w:pPr>
        <w:overflowPunct w:val="0"/>
        <w:autoSpaceDE w:val="0"/>
        <w:autoSpaceDN w:val="0"/>
        <w:spacing w:line="360" w:lineRule="auto"/>
        <w:ind w:firstLine="480" w:firstLineChars="200"/>
        <w:rPr>
          <w:rFonts w:ascii="仿宋" w:hAnsi="仿宋" w:eastAsia="仿宋"/>
          <w:sz w:val="24"/>
          <w:szCs w:val="24"/>
          <w:highlight w:val="none"/>
        </w:rPr>
      </w:pPr>
      <w:r>
        <w:rPr>
          <w:rFonts w:hint="eastAsia" w:ascii="仿宋" w:hAnsi="仿宋" w:eastAsia="仿宋"/>
          <w:sz w:val="24"/>
          <w:szCs w:val="24"/>
          <w:highlight w:val="none"/>
        </w:rPr>
        <w:t>3.9.1本项目投标有效期为投标截止之日起</w:t>
      </w:r>
      <w:r>
        <w:rPr>
          <w:rFonts w:ascii="仿宋" w:hAnsi="仿宋" w:eastAsia="仿宋"/>
          <w:sz w:val="24"/>
          <w:szCs w:val="24"/>
          <w:highlight w:val="none"/>
        </w:rPr>
        <w:t>90</w:t>
      </w:r>
      <w:r>
        <w:rPr>
          <w:rFonts w:hint="eastAsia" w:ascii="仿宋" w:hAnsi="仿宋" w:eastAsia="仿宋"/>
          <w:sz w:val="24"/>
          <w:szCs w:val="24"/>
          <w:highlight w:val="none"/>
        </w:rPr>
        <w:t>天。投标人投标文件中必须载明投标有效期，投标文件中载明的投标有效期可以长于招标文件规定的期限，但不得短于招标文件规定的期限。否则，其投标文件将作无效投标处理。</w:t>
      </w:r>
    </w:p>
    <w:p>
      <w:pPr>
        <w:overflowPunct w:val="0"/>
        <w:autoSpaceDE w:val="0"/>
        <w:autoSpaceDN w:val="0"/>
        <w:spacing w:line="360" w:lineRule="auto"/>
        <w:ind w:firstLine="480" w:firstLineChars="200"/>
        <w:rPr>
          <w:rFonts w:ascii="仿宋" w:hAnsi="仿宋" w:eastAsia="仿宋"/>
          <w:sz w:val="24"/>
          <w:szCs w:val="24"/>
          <w:highlight w:val="none"/>
        </w:rPr>
      </w:pPr>
      <w:r>
        <w:rPr>
          <w:rFonts w:hint="eastAsia" w:ascii="仿宋" w:hAnsi="仿宋" w:eastAsia="仿宋"/>
          <w:sz w:val="24"/>
          <w:szCs w:val="24"/>
          <w:highlight w:val="none"/>
        </w:rPr>
        <w:t>3.9.2因不可抗力事件，采购人可于投标有效期届满之前与投标人协商延长投标有效期。投标人拒绝延长投标有效期的，不得再参与该项目后续采购活动，但由此给投标人造成的损失，采购人可以自主决定是否可以给予适当补偿。投标人同意延长投标有效期的，不能修改投标文件。</w:t>
      </w:r>
    </w:p>
    <w:p>
      <w:pPr>
        <w:overflowPunct w:val="0"/>
        <w:autoSpaceDE w:val="0"/>
        <w:autoSpaceDN w:val="0"/>
        <w:spacing w:line="360" w:lineRule="auto"/>
        <w:ind w:firstLine="480" w:firstLineChars="200"/>
        <w:rPr>
          <w:rFonts w:ascii="仿宋" w:hAnsi="仿宋" w:eastAsia="仿宋"/>
          <w:sz w:val="24"/>
          <w:szCs w:val="24"/>
          <w:highlight w:val="none"/>
        </w:rPr>
      </w:pPr>
      <w:r>
        <w:rPr>
          <w:rFonts w:hint="eastAsia" w:ascii="仿宋" w:hAnsi="仿宋" w:eastAsia="仿宋"/>
          <w:sz w:val="24"/>
          <w:szCs w:val="24"/>
          <w:highlight w:val="none"/>
        </w:rPr>
        <w:t>3.9.3因采购人采购需求作出必要调整，采购人可于投标有效期届满之前与投标人协商延长投标有效期。投标人拒绝延长投标有效期的，不得再参与该项目后续采购活动，但由此给投标人造成的损失，采购人应当予以赔偿或者合理补偿。投标人同意延长投标有效期的，不能修改投标文件。</w:t>
      </w:r>
    </w:p>
    <w:p>
      <w:pPr>
        <w:overflowPunct w:val="0"/>
        <w:autoSpaceDE w:val="0"/>
        <w:autoSpaceDN w:val="0"/>
        <w:spacing w:line="360" w:lineRule="auto"/>
        <w:ind w:firstLine="482" w:firstLineChars="200"/>
        <w:rPr>
          <w:rFonts w:ascii="仿宋" w:hAnsi="仿宋" w:eastAsia="仿宋"/>
          <w:b/>
          <w:bCs/>
          <w:sz w:val="24"/>
          <w:szCs w:val="24"/>
          <w:highlight w:val="none"/>
        </w:rPr>
      </w:pPr>
      <w:bookmarkStart w:id="76" w:name="_Toc19877003"/>
      <w:bookmarkStart w:id="77" w:name="_Toc308164802"/>
      <w:bookmarkStart w:id="78" w:name="_Toc513469291"/>
      <w:bookmarkStart w:id="79" w:name="_Toc27295271"/>
      <w:bookmarkStart w:id="80" w:name="_Toc183582225"/>
      <w:bookmarkStart w:id="81" w:name="_Toc183682362"/>
      <w:bookmarkStart w:id="82" w:name="_Toc217446052"/>
      <w:r>
        <w:rPr>
          <w:rFonts w:hint="eastAsia" w:ascii="仿宋" w:hAnsi="仿宋" w:eastAsia="仿宋"/>
          <w:b/>
          <w:bCs/>
          <w:sz w:val="24"/>
          <w:szCs w:val="24"/>
          <w:highlight w:val="none"/>
        </w:rPr>
        <w:t>3.10投标文件的印制和签署</w:t>
      </w:r>
      <w:bookmarkEnd w:id="76"/>
      <w:bookmarkEnd w:id="77"/>
      <w:bookmarkEnd w:id="78"/>
      <w:bookmarkEnd w:id="79"/>
      <w:bookmarkEnd w:id="80"/>
      <w:bookmarkEnd w:id="81"/>
      <w:bookmarkEnd w:id="82"/>
    </w:p>
    <w:p>
      <w:pPr>
        <w:overflowPunct w:val="0"/>
        <w:autoSpaceDE w:val="0"/>
        <w:autoSpaceDN w:val="0"/>
        <w:spacing w:line="360" w:lineRule="auto"/>
        <w:ind w:firstLine="482" w:firstLineChars="200"/>
        <w:rPr>
          <w:rFonts w:ascii="仿宋" w:hAnsi="仿宋" w:eastAsia="仿宋"/>
          <w:b/>
          <w:sz w:val="24"/>
          <w:szCs w:val="24"/>
          <w:highlight w:val="none"/>
        </w:rPr>
      </w:pPr>
      <w:r>
        <w:rPr>
          <w:rFonts w:hint="eastAsia" w:ascii="仿宋" w:hAnsi="仿宋" w:eastAsia="仿宋"/>
          <w:b/>
          <w:sz w:val="24"/>
          <w:szCs w:val="24"/>
          <w:highlight w:val="none"/>
        </w:rPr>
        <w:t>3.10.1</w:t>
      </w:r>
      <w:r>
        <w:rPr>
          <w:rFonts w:hint="eastAsia" w:ascii="仿宋" w:hAnsi="仿宋" w:eastAsia="仿宋"/>
          <w:sz w:val="24"/>
          <w:szCs w:val="24"/>
          <w:highlight w:val="none"/>
        </w:rPr>
        <w:t>★</w:t>
      </w:r>
      <w:r>
        <w:rPr>
          <w:rFonts w:hint="eastAsia" w:ascii="仿宋" w:hAnsi="仿宋" w:eastAsia="仿宋"/>
          <w:b/>
          <w:sz w:val="24"/>
          <w:szCs w:val="24"/>
          <w:highlight w:val="none"/>
        </w:rPr>
        <w:t>投标人应按规定准备资格性审查材料投标文件正本壹份、副本肆份，其他材料投标文件正本壹份、副本肆份，电子文档壹份（包含资格性审查材料投标文件和其他材料投标文件）。</w:t>
      </w:r>
    </w:p>
    <w:p>
      <w:pPr>
        <w:overflowPunct w:val="0"/>
        <w:autoSpaceDE w:val="0"/>
        <w:autoSpaceDN w:val="0"/>
        <w:spacing w:line="360" w:lineRule="auto"/>
        <w:ind w:firstLine="482" w:firstLineChars="200"/>
        <w:rPr>
          <w:rFonts w:ascii="仿宋" w:hAnsi="仿宋" w:eastAsia="仿宋"/>
          <w:b/>
          <w:sz w:val="24"/>
          <w:szCs w:val="24"/>
          <w:highlight w:val="none"/>
        </w:rPr>
      </w:pPr>
      <w:r>
        <w:rPr>
          <w:rFonts w:hint="eastAsia" w:ascii="仿宋" w:hAnsi="仿宋" w:eastAsia="仿宋"/>
          <w:b/>
          <w:sz w:val="24"/>
          <w:szCs w:val="24"/>
          <w:highlight w:val="none"/>
        </w:rPr>
        <w:t>此外，为便于开标唱标，建议投标人另行单独递交“开标一览表”壹份。</w:t>
      </w:r>
    </w:p>
    <w:p>
      <w:pPr>
        <w:overflowPunct w:val="0"/>
        <w:autoSpaceDE w:val="0"/>
        <w:autoSpaceDN w:val="0"/>
        <w:spacing w:line="360" w:lineRule="auto"/>
        <w:ind w:firstLine="482" w:firstLineChars="200"/>
        <w:rPr>
          <w:rFonts w:ascii="仿宋" w:hAnsi="仿宋" w:eastAsia="仿宋"/>
          <w:sz w:val="24"/>
          <w:szCs w:val="24"/>
          <w:highlight w:val="none"/>
        </w:rPr>
      </w:pPr>
      <w:r>
        <w:rPr>
          <w:rFonts w:hint="eastAsia" w:ascii="仿宋" w:hAnsi="仿宋" w:eastAsia="仿宋"/>
          <w:b/>
          <w:sz w:val="24"/>
          <w:szCs w:val="24"/>
          <w:highlight w:val="none"/>
        </w:rPr>
        <w:t>3.10.2投标文件的正本和副本应在其封面右上角清楚地标明“正本”或“副本”字样。若正本、副本、电子文档有不一致的内容，以正本书面投标文件为准。</w:t>
      </w:r>
    </w:p>
    <w:p>
      <w:pPr>
        <w:overflowPunct w:val="0"/>
        <w:autoSpaceDE w:val="0"/>
        <w:autoSpaceDN w:val="0"/>
        <w:spacing w:line="360" w:lineRule="auto"/>
        <w:ind w:firstLine="482" w:firstLineChars="200"/>
        <w:rPr>
          <w:rFonts w:ascii="仿宋" w:hAnsi="仿宋" w:eastAsia="仿宋"/>
          <w:b/>
          <w:sz w:val="24"/>
          <w:szCs w:val="24"/>
          <w:highlight w:val="none"/>
        </w:rPr>
      </w:pPr>
      <w:r>
        <w:rPr>
          <w:rFonts w:hint="eastAsia" w:ascii="仿宋" w:hAnsi="仿宋" w:eastAsia="仿宋"/>
          <w:b/>
          <w:sz w:val="24"/>
          <w:szCs w:val="24"/>
          <w:highlight w:val="none"/>
        </w:rPr>
        <w:t>3.10.3投标文件的正本和副本均需打印或用不褪色、不变质的墨水书写，并由投标人的法定代表人或其授权代表在规定签章处签字或盖章。投标文件副本可采用正本的复印件，用于开标唱标单独提交的“开标一览表”应为原件。</w:t>
      </w:r>
    </w:p>
    <w:p>
      <w:pPr>
        <w:overflowPunct w:val="0"/>
        <w:autoSpaceDE w:val="0"/>
        <w:autoSpaceDN w:val="0"/>
        <w:spacing w:line="360" w:lineRule="auto"/>
        <w:ind w:firstLine="482" w:firstLineChars="200"/>
        <w:rPr>
          <w:rFonts w:ascii="仿宋" w:hAnsi="仿宋" w:eastAsia="仿宋"/>
          <w:b/>
          <w:bCs/>
          <w:sz w:val="24"/>
          <w:szCs w:val="24"/>
          <w:highlight w:val="none"/>
        </w:rPr>
      </w:pPr>
      <w:r>
        <w:rPr>
          <w:rFonts w:hint="eastAsia" w:ascii="仿宋" w:hAnsi="仿宋" w:eastAsia="仿宋"/>
          <w:b/>
          <w:bCs/>
          <w:sz w:val="24"/>
          <w:szCs w:val="24"/>
          <w:highlight w:val="none"/>
        </w:rPr>
        <w:t>3.10.4★投标文件的打印和书写应清楚工整，任何行间插字、涂改或增删，必须由投标人的法定代表人或其授权代表签字或盖个人印鉴。</w:t>
      </w:r>
    </w:p>
    <w:p>
      <w:pPr>
        <w:overflowPunct w:val="0"/>
        <w:autoSpaceDE w:val="0"/>
        <w:autoSpaceDN w:val="0"/>
        <w:spacing w:line="360" w:lineRule="auto"/>
        <w:ind w:firstLine="480" w:firstLineChars="200"/>
        <w:rPr>
          <w:rFonts w:ascii="仿宋" w:hAnsi="仿宋" w:eastAsia="仿宋"/>
          <w:sz w:val="24"/>
          <w:szCs w:val="24"/>
          <w:highlight w:val="none"/>
        </w:rPr>
      </w:pPr>
      <w:r>
        <w:rPr>
          <w:rFonts w:hint="eastAsia" w:ascii="仿宋" w:hAnsi="仿宋" w:eastAsia="仿宋"/>
          <w:sz w:val="24"/>
          <w:szCs w:val="24"/>
          <w:highlight w:val="none"/>
        </w:rPr>
        <w:t>3.10.5投标文件正本和副本应当采取胶装方式装订成册，不得散装或者合页装订。</w:t>
      </w:r>
    </w:p>
    <w:p>
      <w:pPr>
        <w:overflowPunct w:val="0"/>
        <w:autoSpaceDE w:val="0"/>
        <w:autoSpaceDN w:val="0"/>
        <w:spacing w:line="360" w:lineRule="auto"/>
        <w:ind w:firstLine="480" w:firstLineChars="200"/>
        <w:rPr>
          <w:rFonts w:ascii="仿宋" w:hAnsi="仿宋" w:eastAsia="仿宋"/>
          <w:sz w:val="24"/>
          <w:szCs w:val="24"/>
          <w:highlight w:val="none"/>
        </w:rPr>
      </w:pPr>
      <w:r>
        <w:rPr>
          <w:rFonts w:hint="eastAsia" w:ascii="仿宋" w:hAnsi="仿宋" w:eastAsia="仿宋"/>
          <w:sz w:val="24"/>
          <w:szCs w:val="24"/>
          <w:highlight w:val="none"/>
        </w:rPr>
        <w:t>3.10.6</w:t>
      </w:r>
      <w:r>
        <w:rPr>
          <w:rFonts w:hint="eastAsia" w:ascii="仿宋" w:hAnsi="仿宋" w:eastAsia="仿宋" w:cs="宋体"/>
          <w:kern w:val="0"/>
          <w:sz w:val="24"/>
          <w:szCs w:val="24"/>
          <w:highlight w:val="none"/>
        </w:rPr>
        <w:t>★</w:t>
      </w:r>
      <w:r>
        <w:rPr>
          <w:rFonts w:hint="eastAsia" w:ascii="仿宋" w:hAnsi="仿宋" w:eastAsia="仿宋"/>
          <w:sz w:val="24"/>
          <w:szCs w:val="24"/>
          <w:highlight w:val="none"/>
        </w:rPr>
        <w:t>投标文件应根据招标文件的要求签署、盖章（除招标文件另有规定外，均指加盖单位公章）。</w:t>
      </w:r>
    </w:p>
    <w:p>
      <w:pPr>
        <w:overflowPunct w:val="0"/>
        <w:autoSpaceDE w:val="0"/>
        <w:autoSpaceDN w:val="0"/>
        <w:spacing w:line="360" w:lineRule="auto"/>
        <w:ind w:firstLine="480" w:firstLineChars="200"/>
        <w:rPr>
          <w:rFonts w:ascii="仿宋" w:hAnsi="仿宋" w:eastAsia="仿宋"/>
          <w:sz w:val="24"/>
          <w:szCs w:val="24"/>
          <w:highlight w:val="none"/>
        </w:rPr>
      </w:pPr>
      <w:r>
        <w:rPr>
          <w:rFonts w:hint="eastAsia" w:ascii="仿宋" w:hAnsi="仿宋" w:eastAsia="仿宋"/>
          <w:sz w:val="24"/>
          <w:szCs w:val="24"/>
          <w:highlight w:val="none"/>
        </w:rPr>
        <w:t>3.10.7</w:t>
      </w:r>
      <w:r>
        <w:rPr>
          <w:rFonts w:hint="eastAsia" w:ascii="仿宋" w:hAnsi="仿宋" w:eastAsia="仿宋" w:cs="宋体"/>
          <w:kern w:val="0"/>
          <w:sz w:val="24"/>
          <w:szCs w:val="24"/>
          <w:highlight w:val="none"/>
        </w:rPr>
        <w:t>★</w:t>
      </w:r>
      <w:r>
        <w:rPr>
          <w:rFonts w:hint="eastAsia" w:ascii="仿宋" w:hAnsi="仿宋" w:eastAsia="仿宋"/>
          <w:sz w:val="24"/>
          <w:szCs w:val="24"/>
          <w:highlight w:val="none"/>
        </w:rPr>
        <w:t>投标文件统一用</w:t>
      </w:r>
      <w:r>
        <w:rPr>
          <w:rFonts w:ascii="仿宋" w:hAnsi="仿宋" w:eastAsia="仿宋"/>
          <w:sz w:val="24"/>
          <w:szCs w:val="24"/>
          <w:highlight w:val="none"/>
        </w:rPr>
        <w:t>A4</w:t>
      </w:r>
      <w:r>
        <w:rPr>
          <w:rFonts w:hint="eastAsia" w:ascii="仿宋" w:hAnsi="仿宋" w:eastAsia="仿宋"/>
          <w:sz w:val="24"/>
          <w:szCs w:val="24"/>
          <w:highlight w:val="none"/>
        </w:rPr>
        <w:t>幅面纸印制（图纸、报表除外），并自目录第一页开始按自然数逐页编码。</w:t>
      </w:r>
    </w:p>
    <w:p>
      <w:pPr>
        <w:overflowPunct w:val="0"/>
        <w:autoSpaceDE w:val="0"/>
        <w:autoSpaceDN w:val="0"/>
        <w:spacing w:line="360" w:lineRule="auto"/>
        <w:ind w:firstLine="480" w:firstLineChars="200"/>
        <w:rPr>
          <w:rFonts w:ascii="仿宋" w:hAnsi="仿宋" w:eastAsia="仿宋"/>
          <w:bCs/>
          <w:sz w:val="24"/>
          <w:szCs w:val="24"/>
          <w:highlight w:val="none"/>
        </w:rPr>
      </w:pPr>
      <w:bookmarkStart w:id="83" w:name="_Toc19877004"/>
      <w:bookmarkStart w:id="84" w:name="_Toc513469292"/>
      <w:bookmarkStart w:id="85" w:name="_Toc27295272"/>
      <w:r>
        <w:rPr>
          <w:rFonts w:hint="eastAsia" w:ascii="仿宋" w:hAnsi="仿宋" w:eastAsia="仿宋"/>
          <w:bCs/>
          <w:sz w:val="24"/>
          <w:szCs w:val="24"/>
          <w:highlight w:val="none"/>
        </w:rPr>
        <w:t>3.11投标文件的密封和标注</w:t>
      </w:r>
      <w:bookmarkEnd w:id="83"/>
      <w:bookmarkEnd w:id="84"/>
      <w:bookmarkEnd w:id="85"/>
    </w:p>
    <w:p>
      <w:pPr>
        <w:overflowPunct w:val="0"/>
        <w:autoSpaceDE w:val="0"/>
        <w:autoSpaceDN w:val="0"/>
        <w:spacing w:line="360" w:lineRule="auto"/>
        <w:ind w:firstLine="480" w:firstLineChars="200"/>
        <w:rPr>
          <w:rFonts w:ascii="仿宋" w:hAnsi="仿宋" w:eastAsia="仿宋"/>
          <w:sz w:val="24"/>
          <w:szCs w:val="24"/>
          <w:highlight w:val="none"/>
        </w:rPr>
      </w:pPr>
      <w:r>
        <w:rPr>
          <w:rFonts w:hint="eastAsia" w:ascii="仿宋" w:hAnsi="仿宋" w:eastAsia="仿宋"/>
          <w:sz w:val="24"/>
          <w:szCs w:val="24"/>
          <w:highlight w:val="none"/>
        </w:rPr>
        <w:t>3.11.1投标人应在投标文件正本和所有副本的封面上注明投标人名称、资格性审查材料（或其他材料）、采购编号、项目名称及分包号（如有分包）。</w:t>
      </w:r>
    </w:p>
    <w:p>
      <w:pPr>
        <w:overflowPunct w:val="0"/>
        <w:autoSpaceDE w:val="0"/>
        <w:autoSpaceDN w:val="0"/>
        <w:spacing w:line="360" w:lineRule="auto"/>
        <w:ind w:firstLine="482" w:firstLineChars="200"/>
        <w:rPr>
          <w:rFonts w:ascii="仿宋" w:hAnsi="仿宋" w:eastAsia="仿宋"/>
          <w:b/>
          <w:sz w:val="24"/>
          <w:szCs w:val="24"/>
          <w:highlight w:val="none"/>
        </w:rPr>
      </w:pPr>
      <w:r>
        <w:rPr>
          <w:rFonts w:hint="eastAsia" w:ascii="仿宋" w:hAnsi="仿宋" w:eastAsia="仿宋"/>
          <w:b/>
          <w:sz w:val="24"/>
          <w:szCs w:val="24"/>
          <w:highlight w:val="none"/>
        </w:rPr>
        <w:t>3.11.2投标文件包括正本、副本、电子文档和用于开标唱标单独提交的“开标一览表”。投标文件应当分开密封，其中，投标文件（资格性审查材料）正本一个封装、投标文件（资格性审查材料）副本一个封装（当副本超过一份时，投标人可以每一份副本一个包装）、投标文件（其他材料）正本一个封装、投标文件（其他材料）副本一个封装（当副本超过一份时，投标人可以每一份副本一个包装）、投标文件电子文档（包含资格性审查材料和其他材料）一个封装、用于开标唱标单独递交的“开标一览表”一个封装。投标文件的密封袋上应当注明投标人名称、资格性审查材料（或其他材料、电子文档、开标一览表）、采购编号、项目名称及分包号（如有分包）。</w:t>
      </w:r>
    </w:p>
    <w:p>
      <w:pPr>
        <w:overflowPunct w:val="0"/>
        <w:autoSpaceDE w:val="0"/>
        <w:autoSpaceDN w:val="0"/>
        <w:spacing w:line="360" w:lineRule="auto"/>
        <w:ind w:firstLine="482" w:firstLineChars="200"/>
        <w:rPr>
          <w:rFonts w:ascii="仿宋" w:hAnsi="仿宋" w:eastAsia="仿宋"/>
          <w:b/>
          <w:bCs/>
          <w:color w:val="000000"/>
          <w:sz w:val="24"/>
          <w:szCs w:val="24"/>
          <w:highlight w:val="none"/>
        </w:rPr>
      </w:pPr>
      <w:bookmarkStart w:id="86" w:name="_Toc27295273"/>
      <w:bookmarkStart w:id="87" w:name="_Toc19877005"/>
      <w:bookmarkStart w:id="88" w:name="_Toc513469293"/>
      <w:r>
        <w:rPr>
          <w:rFonts w:hint="eastAsia" w:ascii="仿宋" w:hAnsi="仿宋" w:eastAsia="仿宋"/>
          <w:b/>
          <w:bCs/>
          <w:color w:val="000000"/>
          <w:sz w:val="24"/>
          <w:szCs w:val="24"/>
          <w:highlight w:val="none"/>
        </w:rPr>
        <w:t>3.11.3★密封袋应当完好。</w:t>
      </w:r>
    </w:p>
    <w:p>
      <w:pPr>
        <w:overflowPunct w:val="0"/>
        <w:autoSpaceDE w:val="0"/>
        <w:autoSpaceDN w:val="0"/>
        <w:spacing w:line="360" w:lineRule="auto"/>
        <w:ind w:firstLine="480" w:firstLineChars="200"/>
        <w:rPr>
          <w:rFonts w:ascii="仿宋" w:hAnsi="仿宋" w:eastAsia="仿宋"/>
          <w:bCs/>
          <w:sz w:val="24"/>
          <w:szCs w:val="24"/>
          <w:highlight w:val="none"/>
        </w:rPr>
      </w:pPr>
      <w:r>
        <w:rPr>
          <w:rFonts w:hint="eastAsia" w:ascii="仿宋" w:hAnsi="仿宋" w:eastAsia="仿宋"/>
          <w:bCs/>
          <w:sz w:val="24"/>
          <w:szCs w:val="24"/>
          <w:highlight w:val="none"/>
        </w:rPr>
        <w:t>3.12投标文件的递交</w:t>
      </w:r>
      <w:bookmarkEnd w:id="86"/>
      <w:bookmarkEnd w:id="87"/>
      <w:bookmarkEnd w:id="88"/>
    </w:p>
    <w:p>
      <w:pPr>
        <w:overflowPunct w:val="0"/>
        <w:autoSpaceDE w:val="0"/>
        <w:autoSpaceDN w:val="0"/>
        <w:spacing w:line="360" w:lineRule="auto"/>
        <w:ind w:firstLine="480" w:firstLineChars="200"/>
        <w:rPr>
          <w:rFonts w:ascii="仿宋" w:hAnsi="仿宋" w:eastAsia="仿宋"/>
          <w:sz w:val="24"/>
          <w:szCs w:val="24"/>
          <w:highlight w:val="none"/>
        </w:rPr>
      </w:pPr>
      <w:r>
        <w:rPr>
          <w:rFonts w:hint="eastAsia" w:ascii="仿宋" w:hAnsi="仿宋" w:eastAsia="仿宋"/>
          <w:sz w:val="24"/>
          <w:szCs w:val="24"/>
          <w:highlight w:val="none"/>
        </w:rPr>
        <w:t>3.12.1投标人应当在招标文件要求提交投标文件的截止时间前，将投标文件密封送达投标地点。采购人或者采购代理机构收到投标文件后，应当如实记载投标文件的送达时间和密封情况，签收保存，并向投标人出具签收回执。任何单位和个人不得在开标前开启投标文件。逾期送达或者未按照招标文件要求密封的投标文件，采购人、采购代理机构将拒收。</w:t>
      </w:r>
    </w:p>
    <w:p>
      <w:pPr>
        <w:overflowPunct w:val="0"/>
        <w:autoSpaceDE w:val="0"/>
        <w:autoSpaceDN w:val="0"/>
        <w:spacing w:line="360" w:lineRule="auto"/>
        <w:ind w:firstLine="480" w:firstLineChars="200"/>
        <w:rPr>
          <w:rFonts w:ascii="仿宋" w:hAnsi="仿宋" w:eastAsia="仿宋"/>
          <w:sz w:val="24"/>
          <w:szCs w:val="24"/>
          <w:highlight w:val="none"/>
        </w:rPr>
      </w:pPr>
      <w:r>
        <w:rPr>
          <w:rFonts w:hint="eastAsia" w:ascii="仿宋" w:hAnsi="仿宋" w:eastAsia="仿宋"/>
          <w:sz w:val="24"/>
          <w:szCs w:val="24"/>
          <w:highlight w:val="none"/>
        </w:rPr>
        <w:t>3.12.2★本次采购不接收邮寄的投标文件。</w:t>
      </w:r>
    </w:p>
    <w:p>
      <w:pPr>
        <w:overflowPunct w:val="0"/>
        <w:autoSpaceDE w:val="0"/>
        <w:autoSpaceDN w:val="0"/>
        <w:spacing w:line="360" w:lineRule="auto"/>
        <w:ind w:firstLine="480" w:firstLineChars="200"/>
        <w:rPr>
          <w:rFonts w:ascii="仿宋" w:hAnsi="仿宋" w:eastAsia="仿宋"/>
          <w:bCs/>
          <w:sz w:val="24"/>
          <w:szCs w:val="24"/>
          <w:highlight w:val="none"/>
        </w:rPr>
      </w:pPr>
      <w:bookmarkStart w:id="89" w:name="_Toc183582228"/>
      <w:bookmarkStart w:id="90" w:name="_Toc183682365"/>
      <w:bookmarkStart w:id="91" w:name="_Toc19877006"/>
      <w:bookmarkStart w:id="92" w:name="_Toc217446055"/>
      <w:bookmarkStart w:id="93" w:name="_Toc27295274"/>
      <w:bookmarkStart w:id="94" w:name="_Toc513469294"/>
      <w:r>
        <w:rPr>
          <w:rFonts w:hint="eastAsia" w:ascii="仿宋" w:hAnsi="仿宋" w:eastAsia="仿宋"/>
          <w:bCs/>
          <w:sz w:val="24"/>
          <w:szCs w:val="24"/>
          <w:highlight w:val="none"/>
        </w:rPr>
        <w:t>3.13投标文件的修改和撤</w:t>
      </w:r>
      <w:bookmarkEnd w:id="89"/>
      <w:bookmarkEnd w:id="90"/>
      <w:r>
        <w:rPr>
          <w:rFonts w:hint="eastAsia" w:ascii="仿宋" w:hAnsi="仿宋" w:eastAsia="仿宋"/>
          <w:bCs/>
          <w:sz w:val="24"/>
          <w:szCs w:val="24"/>
          <w:highlight w:val="none"/>
        </w:rPr>
        <w:t>回</w:t>
      </w:r>
      <w:bookmarkEnd w:id="91"/>
      <w:bookmarkEnd w:id="92"/>
      <w:bookmarkEnd w:id="93"/>
      <w:bookmarkEnd w:id="94"/>
    </w:p>
    <w:p>
      <w:pPr>
        <w:overflowPunct w:val="0"/>
        <w:autoSpaceDE w:val="0"/>
        <w:autoSpaceDN w:val="0"/>
        <w:spacing w:line="360" w:lineRule="auto"/>
        <w:ind w:firstLine="480" w:firstLineChars="200"/>
        <w:rPr>
          <w:rFonts w:ascii="仿宋" w:hAnsi="仿宋" w:eastAsia="仿宋"/>
          <w:sz w:val="24"/>
          <w:szCs w:val="24"/>
          <w:highlight w:val="none"/>
        </w:rPr>
      </w:pPr>
      <w:r>
        <w:rPr>
          <w:rFonts w:hint="eastAsia" w:ascii="仿宋" w:hAnsi="仿宋" w:eastAsia="仿宋"/>
          <w:sz w:val="24"/>
          <w:szCs w:val="24"/>
          <w:highlight w:val="none"/>
        </w:rPr>
        <w:t>3.13.1投标人在递交了投标文件后，可以修改或撤回其投标文件，但必须在规定的投标截止时间前，以书面形式通知采购代理机构。</w:t>
      </w:r>
    </w:p>
    <w:p>
      <w:pPr>
        <w:overflowPunct w:val="0"/>
        <w:autoSpaceDE w:val="0"/>
        <w:autoSpaceDN w:val="0"/>
        <w:spacing w:line="360" w:lineRule="auto"/>
        <w:ind w:firstLine="480" w:firstLineChars="200"/>
        <w:rPr>
          <w:rFonts w:ascii="仿宋" w:hAnsi="仿宋" w:eastAsia="仿宋"/>
          <w:sz w:val="24"/>
          <w:szCs w:val="24"/>
          <w:highlight w:val="none"/>
        </w:rPr>
      </w:pPr>
      <w:r>
        <w:rPr>
          <w:rFonts w:hint="eastAsia" w:ascii="仿宋" w:hAnsi="仿宋" w:eastAsia="仿宋"/>
          <w:sz w:val="24"/>
          <w:szCs w:val="24"/>
          <w:highlight w:val="none"/>
        </w:rPr>
        <w:t>3.13.2投标人的修改书或撤回通知书，应由其法定代表人/单位负责人或授权代表签署并盖单位公章。修改书应按投标须知第3.11条规定进行密封和标注，并在密封袋上标注“修改”字样。</w:t>
      </w:r>
    </w:p>
    <w:p>
      <w:pPr>
        <w:overflowPunct w:val="0"/>
        <w:autoSpaceDE w:val="0"/>
        <w:autoSpaceDN w:val="0"/>
        <w:spacing w:line="360" w:lineRule="auto"/>
        <w:ind w:firstLine="480" w:firstLineChars="200"/>
        <w:rPr>
          <w:rFonts w:ascii="仿宋" w:hAnsi="仿宋" w:eastAsia="仿宋"/>
          <w:sz w:val="24"/>
          <w:szCs w:val="24"/>
          <w:highlight w:val="none"/>
        </w:rPr>
      </w:pPr>
      <w:r>
        <w:rPr>
          <w:rFonts w:hint="eastAsia" w:ascii="仿宋" w:hAnsi="仿宋" w:eastAsia="仿宋"/>
          <w:sz w:val="24"/>
          <w:szCs w:val="24"/>
          <w:highlight w:val="none"/>
        </w:rPr>
        <w:t>3.14.3在投标截止时间之后，投标人不得对其递交的投标文件做任何修改，撤销投标的，将按照有关规定进行相应处理。</w:t>
      </w:r>
    </w:p>
    <w:p>
      <w:pPr>
        <w:overflowPunct w:val="0"/>
        <w:autoSpaceDE w:val="0"/>
        <w:autoSpaceDN w:val="0"/>
        <w:spacing w:line="360" w:lineRule="auto"/>
        <w:ind w:firstLine="472" w:firstLineChars="196"/>
        <w:rPr>
          <w:rFonts w:ascii="仿宋" w:hAnsi="仿宋" w:eastAsia="仿宋"/>
          <w:b/>
          <w:bCs/>
          <w:sz w:val="24"/>
          <w:szCs w:val="24"/>
          <w:highlight w:val="none"/>
        </w:rPr>
      </w:pPr>
      <w:r>
        <w:rPr>
          <w:rFonts w:hint="eastAsia" w:ascii="仿宋" w:hAnsi="仿宋" w:eastAsia="仿宋"/>
          <w:b/>
          <w:bCs/>
          <w:sz w:val="24"/>
          <w:szCs w:val="24"/>
          <w:highlight w:val="none"/>
        </w:rPr>
        <w:t>4.开标、评标和中标</w:t>
      </w:r>
    </w:p>
    <w:p>
      <w:pPr>
        <w:overflowPunct w:val="0"/>
        <w:autoSpaceDE w:val="0"/>
        <w:autoSpaceDN w:val="0"/>
        <w:spacing w:line="360" w:lineRule="auto"/>
        <w:ind w:firstLine="480" w:firstLineChars="200"/>
        <w:rPr>
          <w:rFonts w:ascii="仿宋" w:hAnsi="仿宋" w:eastAsia="仿宋"/>
          <w:bCs/>
          <w:sz w:val="24"/>
          <w:szCs w:val="24"/>
          <w:highlight w:val="none"/>
        </w:rPr>
      </w:pPr>
      <w:bookmarkStart w:id="95" w:name="_Toc513469296"/>
      <w:bookmarkStart w:id="96" w:name="_Toc19877008"/>
      <w:bookmarkStart w:id="97" w:name="_Toc217446057"/>
      <w:bookmarkStart w:id="98" w:name="_Toc308164806"/>
      <w:bookmarkStart w:id="99" w:name="_Toc27295276"/>
      <w:bookmarkStart w:id="100" w:name="_Toc183582232"/>
      <w:bookmarkStart w:id="101" w:name="_Toc183682369"/>
      <w:r>
        <w:rPr>
          <w:rFonts w:hint="eastAsia" w:ascii="仿宋" w:hAnsi="仿宋" w:eastAsia="仿宋"/>
          <w:bCs/>
          <w:sz w:val="24"/>
          <w:szCs w:val="24"/>
          <w:highlight w:val="none"/>
        </w:rPr>
        <w:t>4.1开标</w:t>
      </w:r>
      <w:bookmarkEnd w:id="95"/>
      <w:bookmarkEnd w:id="96"/>
      <w:bookmarkEnd w:id="97"/>
      <w:bookmarkEnd w:id="98"/>
      <w:bookmarkEnd w:id="99"/>
      <w:bookmarkEnd w:id="100"/>
      <w:bookmarkEnd w:id="101"/>
    </w:p>
    <w:p>
      <w:pPr>
        <w:overflowPunct w:val="0"/>
        <w:autoSpaceDE w:val="0"/>
        <w:autoSpaceDN w:val="0"/>
        <w:spacing w:line="360" w:lineRule="auto"/>
        <w:ind w:firstLine="480" w:firstLineChars="200"/>
        <w:rPr>
          <w:rFonts w:ascii="仿宋" w:hAnsi="仿宋" w:eastAsia="仿宋"/>
          <w:sz w:val="24"/>
          <w:szCs w:val="24"/>
          <w:highlight w:val="none"/>
        </w:rPr>
      </w:pPr>
      <w:r>
        <w:rPr>
          <w:rFonts w:hint="eastAsia" w:ascii="仿宋" w:hAnsi="仿宋" w:eastAsia="仿宋"/>
          <w:sz w:val="24"/>
          <w:szCs w:val="24"/>
          <w:highlight w:val="none"/>
        </w:rPr>
        <w:t>4.1.1开标在招标文件规定的时间和地点公开进行，开标由采购人或者采购代理机构主持，邀请投标人参加。评标委员会成员不得参加开标活动。</w:t>
      </w:r>
    </w:p>
    <w:p>
      <w:pPr>
        <w:overflowPunct w:val="0"/>
        <w:autoSpaceDE w:val="0"/>
        <w:autoSpaceDN w:val="0"/>
        <w:spacing w:line="360" w:lineRule="auto"/>
        <w:ind w:firstLine="480" w:firstLineChars="200"/>
        <w:rPr>
          <w:rFonts w:ascii="仿宋" w:hAnsi="仿宋" w:eastAsia="仿宋"/>
          <w:sz w:val="24"/>
          <w:szCs w:val="24"/>
          <w:highlight w:val="none"/>
        </w:rPr>
      </w:pPr>
      <w:r>
        <w:rPr>
          <w:rFonts w:hint="eastAsia" w:ascii="仿宋" w:hAnsi="仿宋" w:eastAsia="仿宋"/>
          <w:sz w:val="24"/>
          <w:szCs w:val="24"/>
          <w:highlight w:val="none"/>
        </w:rPr>
        <w:t>4.1.2开标时，可能根据具体情况邀请有关监督管理部门对开标活动进行现场监督。</w:t>
      </w:r>
    </w:p>
    <w:p>
      <w:pPr>
        <w:overflowPunct w:val="0"/>
        <w:autoSpaceDE w:val="0"/>
        <w:autoSpaceDN w:val="0"/>
        <w:spacing w:line="360" w:lineRule="auto"/>
        <w:ind w:firstLine="480" w:firstLineChars="200"/>
        <w:rPr>
          <w:rFonts w:ascii="仿宋" w:hAnsi="仿宋" w:eastAsia="仿宋"/>
          <w:sz w:val="24"/>
          <w:szCs w:val="24"/>
          <w:highlight w:val="none"/>
        </w:rPr>
      </w:pPr>
      <w:r>
        <w:rPr>
          <w:rFonts w:hint="eastAsia" w:ascii="仿宋" w:hAnsi="仿宋" w:eastAsia="仿宋"/>
          <w:sz w:val="24"/>
          <w:szCs w:val="24"/>
          <w:highlight w:val="none"/>
        </w:rPr>
        <w:t>4.1.3开标时，由投标人或者其推选的代表先检查其自己递交的投标文件的密封情况，经确认无误后，由采购工作人员将投标人单独递交的“开标一览表”当众拆封，并由唱标人员按照招标文件规定的内容进行宣读。</w:t>
      </w:r>
    </w:p>
    <w:p>
      <w:pPr>
        <w:overflowPunct w:val="0"/>
        <w:autoSpaceDE w:val="0"/>
        <w:autoSpaceDN w:val="0"/>
        <w:spacing w:line="360" w:lineRule="auto"/>
        <w:ind w:firstLine="480" w:firstLineChars="200"/>
        <w:rPr>
          <w:rFonts w:ascii="仿宋" w:hAnsi="仿宋" w:eastAsia="仿宋"/>
          <w:sz w:val="24"/>
          <w:szCs w:val="24"/>
          <w:highlight w:val="none"/>
        </w:rPr>
      </w:pPr>
      <w:r>
        <w:rPr>
          <w:rFonts w:hint="eastAsia" w:ascii="仿宋" w:hAnsi="仿宋" w:eastAsia="仿宋"/>
          <w:sz w:val="24"/>
          <w:szCs w:val="24"/>
          <w:highlight w:val="none"/>
        </w:rPr>
        <w:t>投标人或者其推选的代表确认投标文件情况，仅限于确认其自己递交的投标文件的密封情况，不代表对其他投标人的投标文件的密封情况确认。投标人或者其推选的代表对其他投标人的投标文件密封情况有疑义的，可以当场向开标主持人或者现场监督人员反映，要求开标现场记录人员予以记录，并在评标时予以认定处理，但不得干扰、阻挠开标工作的正常进行。</w:t>
      </w:r>
    </w:p>
    <w:p>
      <w:pPr>
        <w:overflowPunct w:val="0"/>
        <w:autoSpaceDE w:val="0"/>
        <w:autoSpaceDN w:val="0"/>
        <w:spacing w:line="360" w:lineRule="auto"/>
        <w:ind w:firstLine="480" w:firstLineChars="200"/>
        <w:rPr>
          <w:rFonts w:ascii="仿宋" w:hAnsi="仿宋" w:eastAsia="仿宋"/>
          <w:sz w:val="24"/>
          <w:szCs w:val="24"/>
          <w:highlight w:val="none"/>
        </w:rPr>
      </w:pPr>
      <w:r>
        <w:rPr>
          <w:rFonts w:hint="eastAsia" w:ascii="仿宋" w:hAnsi="仿宋" w:eastAsia="仿宋"/>
          <w:sz w:val="24"/>
          <w:szCs w:val="24"/>
          <w:highlight w:val="none"/>
        </w:rPr>
        <w:t>4.1.4开标时，“开标一览表”中的大写金额与小写金额不一致的，以大写金额为准；总价金额与按单价计算的汇总金额不一致的，以单价计算的汇总金额为准；单价金额有明显小数点错误的，以总价为准，并修改单价。</w:t>
      </w:r>
    </w:p>
    <w:p>
      <w:pPr>
        <w:overflowPunct w:val="0"/>
        <w:autoSpaceDE w:val="0"/>
        <w:autoSpaceDN w:val="0"/>
        <w:spacing w:line="360" w:lineRule="auto"/>
        <w:ind w:firstLine="480" w:firstLineChars="200"/>
        <w:rPr>
          <w:rFonts w:ascii="仿宋" w:hAnsi="仿宋" w:eastAsia="仿宋"/>
          <w:sz w:val="24"/>
          <w:szCs w:val="24"/>
          <w:highlight w:val="none"/>
        </w:rPr>
      </w:pPr>
      <w:r>
        <w:rPr>
          <w:rFonts w:hint="eastAsia" w:ascii="仿宋" w:hAnsi="仿宋" w:eastAsia="仿宋"/>
          <w:sz w:val="24"/>
          <w:szCs w:val="24"/>
          <w:highlight w:val="none"/>
        </w:rPr>
        <w:t>4.1.5投标文件中相关内容与用于开标唱标单独递交的“开标一览表”不一致的，以单独递交的“开标一览表”为准。对不同文字文本投标文件的解释发生异议的，以中文文本为准。</w:t>
      </w:r>
    </w:p>
    <w:p>
      <w:pPr>
        <w:overflowPunct w:val="0"/>
        <w:autoSpaceDE w:val="0"/>
        <w:autoSpaceDN w:val="0"/>
        <w:spacing w:line="360" w:lineRule="auto"/>
        <w:ind w:firstLine="480" w:firstLineChars="200"/>
        <w:rPr>
          <w:rFonts w:ascii="仿宋" w:hAnsi="仿宋" w:eastAsia="仿宋"/>
          <w:sz w:val="24"/>
          <w:szCs w:val="24"/>
          <w:highlight w:val="none"/>
        </w:rPr>
      </w:pPr>
      <w:r>
        <w:rPr>
          <w:rFonts w:hint="eastAsia" w:ascii="仿宋" w:hAnsi="仿宋" w:eastAsia="仿宋"/>
          <w:sz w:val="24"/>
          <w:szCs w:val="24"/>
          <w:highlight w:val="none"/>
        </w:rPr>
        <w:t>4.1.6所有投标唱标完毕，如投标人代表对宣读的“开标一览表”上的内容有不同意见的，应在获得开标会主持人同意后当场提出。如确实属于唱标人员宣读错误的，经现场监督人员核实后，当场予以更正。</w:t>
      </w:r>
    </w:p>
    <w:p>
      <w:pPr>
        <w:overflowPunct w:val="0"/>
        <w:autoSpaceDE w:val="0"/>
        <w:autoSpaceDN w:val="0"/>
        <w:spacing w:line="360" w:lineRule="auto"/>
        <w:ind w:firstLine="480" w:firstLineChars="200"/>
        <w:rPr>
          <w:rFonts w:ascii="仿宋" w:hAnsi="仿宋" w:eastAsia="仿宋"/>
          <w:bCs/>
          <w:sz w:val="24"/>
          <w:szCs w:val="24"/>
          <w:highlight w:val="none"/>
        </w:rPr>
      </w:pPr>
      <w:bookmarkStart w:id="102" w:name="_Toc27295277"/>
      <w:bookmarkStart w:id="103" w:name="_Toc513469297"/>
      <w:bookmarkStart w:id="104" w:name="_Toc19877009"/>
      <w:bookmarkStart w:id="105" w:name="_Toc217446058"/>
      <w:bookmarkStart w:id="106" w:name="_Toc308164807"/>
      <w:r>
        <w:rPr>
          <w:rFonts w:hint="eastAsia" w:ascii="仿宋" w:hAnsi="仿宋" w:eastAsia="仿宋"/>
          <w:bCs/>
          <w:sz w:val="24"/>
          <w:szCs w:val="24"/>
          <w:highlight w:val="none"/>
        </w:rPr>
        <w:t>4.1.7开标程序</w:t>
      </w:r>
      <w:bookmarkEnd w:id="102"/>
      <w:bookmarkEnd w:id="103"/>
      <w:bookmarkEnd w:id="104"/>
      <w:bookmarkEnd w:id="105"/>
      <w:bookmarkEnd w:id="106"/>
    </w:p>
    <w:p>
      <w:pPr>
        <w:overflowPunct w:val="0"/>
        <w:autoSpaceDE w:val="0"/>
        <w:autoSpaceDN w:val="0"/>
        <w:spacing w:line="360" w:lineRule="auto"/>
        <w:ind w:firstLine="480" w:firstLineChars="200"/>
        <w:rPr>
          <w:rFonts w:ascii="仿宋" w:hAnsi="仿宋" w:eastAsia="仿宋"/>
          <w:sz w:val="24"/>
          <w:szCs w:val="24"/>
          <w:highlight w:val="none"/>
        </w:rPr>
      </w:pPr>
      <w:r>
        <w:rPr>
          <w:rFonts w:hint="eastAsia" w:ascii="仿宋" w:hAnsi="仿宋" w:eastAsia="仿宋"/>
          <w:sz w:val="24"/>
          <w:szCs w:val="24"/>
          <w:highlight w:val="none"/>
        </w:rPr>
        <w:t>开标会主持人按照招标文件规定的开标时间宣布开标，按照规定要求主持开标会。开标将按以下程序进行：</w:t>
      </w:r>
    </w:p>
    <w:p>
      <w:pPr>
        <w:overflowPunct w:val="0"/>
        <w:autoSpaceDE w:val="0"/>
        <w:autoSpaceDN w:val="0"/>
        <w:spacing w:line="360" w:lineRule="auto"/>
        <w:ind w:firstLine="480" w:firstLineChars="200"/>
        <w:rPr>
          <w:rFonts w:ascii="仿宋" w:hAnsi="仿宋" w:eastAsia="仿宋"/>
          <w:sz w:val="24"/>
          <w:szCs w:val="24"/>
          <w:highlight w:val="none"/>
        </w:rPr>
      </w:pPr>
      <w:r>
        <w:rPr>
          <w:rFonts w:hint="eastAsia" w:ascii="仿宋" w:hAnsi="仿宋" w:eastAsia="仿宋"/>
          <w:sz w:val="24"/>
          <w:szCs w:val="24"/>
          <w:highlight w:val="none"/>
        </w:rPr>
        <w:t>（1）宣布开标会开始。当众宣布参加开标会主持人、唱标人、会议记录人以及根据情况邀请的现场监督人等工作人员，以及宣布参加投标的供应商名单。</w:t>
      </w:r>
    </w:p>
    <w:p>
      <w:pPr>
        <w:overflowPunct w:val="0"/>
        <w:autoSpaceDE w:val="0"/>
        <w:autoSpaceDN w:val="0"/>
        <w:spacing w:line="360" w:lineRule="auto"/>
        <w:ind w:firstLine="480" w:firstLineChars="200"/>
        <w:rPr>
          <w:rFonts w:ascii="仿宋" w:hAnsi="仿宋" w:eastAsia="仿宋"/>
          <w:sz w:val="24"/>
          <w:szCs w:val="24"/>
          <w:highlight w:val="none"/>
        </w:rPr>
      </w:pPr>
      <w:r>
        <w:rPr>
          <w:rFonts w:hint="eastAsia" w:ascii="仿宋" w:hAnsi="仿宋" w:eastAsia="仿宋"/>
          <w:sz w:val="24"/>
          <w:szCs w:val="24"/>
          <w:highlight w:val="none"/>
        </w:rPr>
        <w:t>（2）根据投标人或者其推选的代表对投标文件密封的检查结果，当众宣布投标文件的密封情况。</w:t>
      </w:r>
    </w:p>
    <w:p>
      <w:pPr>
        <w:overflowPunct w:val="0"/>
        <w:autoSpaceDE w:val="0"/>
        <w:autoSpaceDN w:val="0"/>
        <w:spacing w:line="360" w:lineRule="auto"/>
        <w:ind w:firstLine="480" w:firstLineChars="200"/>
        <w:rPr>
          <w:rFonts w:ascii="仿宋" w:hAnsi="仿宋" w:eastAsia="仿宋"/>
          <w:sz w:val="24"/>
          <w:szCs w:val="24"/>
          <w:highlight w:val="none"/>
        </w:rPr>
      </w:pPr>
      <w:r>
        <w:rPr>
          <w:rFonts w:hint="eastAsia" w:ascii="仿宋" w:hAnsi="仿宋" w:eastAsia="仿宋"/>
          <w:sz w:val="24"/>
          <w:szCs w:val="24"/>
          <w:highlight w:val="none"/>
        </w:rPr>
        <w:t>（3）开标唱标。主持人宣布开标后，由现场工作人员按任意顺序对投标人的“开标一览表”当众进行拆封，由唱标人员宣读投标人名称、投标价格（价格折扣）、或招标文件允许提供的备选投标方案和投标文件的其他主要内容。未宣读的投标价格（价格折扣）或招标文件允许提供的备选投标方案等实质内容，评标时不予承认。同时，做好开标记录。唱标人员在唱标过程中，如遇有字迹不清楚或有明显错误的，应即刻报告主持人，经现场核实后，主持人立即请投标人代表现场进行澄清或确认。唱标完毕后投标人或者其推选的代表需现场对开标记录进行签字确认，投标人或者其推选的代表对唱标内容有疑义的，可以当场提出，并要求会议记录人在开标记录中予以记录，或者另行提供书面说明资料，不签字又不提出疑义的，视同认可唱标内容和结果，且不得干扰、阻挠开（唱）标、评标工作。</w:t>
      </w:r>
    </w:p>
    <w:p>
      <w:pPr>
        <w:overflowPunct w:val="0"/>
        <w:autoSpaceDE w:val="0"/>
        <w:autoSpaceDN w:val="0"/>
        <w:spacing w:line="360" w:lineRule="auto"/>
        <w:ind w:firstLine="480" w:firstLineChars="200"/>
        <w:rPr>
          <w:rFonts w:ascii="仿宋" w:hAnsi="仿宋" w:eastAsia="仿宋"/>
          <w:sz w:val="24"/>
          <w:szCs w:val="24"/>
          <w:highlight w:val="none"/>
        </w:rPr>
      </w:pPr>
      <w:r>
        <w:rPr>
          <w:rFonts w:hint="eastAsia" w:ascii="仿宋" w:hAnsi="仿宋" w:eastAsia="仿宋"/>
          <w:sz w:val="24"/>
          <w:szCs w:val="24"/>
          <w:highlight w:val="none"/>
        </w:rPr>
        <w:t>（4）宣布开标会结束。主持人宣布开标会结束。所有投标人代表应立即退场（招标文件要求有演示、介绍等的除外）。同时所有投标人应保持通讯设备的畅通，以方便在评标过程中评标委员会要求投标人对投标文件的必要澄清、说明和纠正。</w:t>
      </w:r>
    </w:p>
    <w:p>
      <w:pPr>
        <w:overflowPunct w:val="0"/>
        <w:autoSpaceDE w:val="0"/>
        <w:autoSpaceDN w:val="0"/>
        <w:spacing w:line="360" w:lineRule="auto"/>
        <w:ind w:firstLine="480" w:firstLineChars="200"/>
        <w:rPr>
          <w:rFonts w:ascii="仿宋" w:hAnsi="仿宋" w:eastAsia="仿宋"/>
          <w:bCs/>
          <w:sz w:val="24"/>
          <w:szCs w:val="24"/>
          <w:highlight w:val="none"/>
        </w:rPr>
      </w:pPr>
      <w:bookmarkStart w:id="107" w:name="_Toc27295278"/>
      <w:bookmarkStart w:id="108" w:name="_Toc513469298"/>
      <w:bookmarkStart w:id="109" w:name="_Toc19877010"/>
      <w:r>
        <w:rPr>
          <w:rFonts w:hint="eastAsia" w:ascii="仿宋" w:hAnsi="仿宋" w:eastAsia="仿宋"/>
          <w:bCs/>
          <w:sz w:val="24"/>
          <w:szCs w:val="24"/>
          <w:highlight w:val="none"/>
        </w:rPr>
        <w:t>4.2评标</w:t>
      </w:r>
      <w:bookmarkEnd w:id="107"/>
      <w:bookmarkEnd w:id="108"/>
      <w:bookmarkEnd w:id="109"/>
    </w:p>
    <w:p>
      <w:pPr>
        <w:overflowPunct w:val="0"/>
        <w:autoSpaceDE w:val="0"/>
        <w:autoSpaceDN w:val="0"/>
        <w:spacing w:line="360" w:lineRule="auto"/>
        <w:ind w:firstLine="480" w:firstLineChars="200"/>
        <w:rPr>
          <w:rFonts w:ascii="仿宋" w:hAnsi="仿宋" w:eastAsia="仿宋"/>
          <w:sz w:val="24"/>
          <w:szCs w:val="24"/>
          <w:highlight w:val="none"/>
        </w:rPr>
      </w:pPr>
      <w:r>
        <w:rPr>
          <w:rFonts w:hint="eastAsia" w:ascii="仿宋" w:hAnsi="仿宋" w:eastAsia="仿宋"/>
          <w:sz w:val="24"/>
          <w:szCs w:val="24"/>
          <w:highlight w:val="none"/>
        </w:rPr>
        <w:t>4.2.1评标原则：评标活动遵循公平、公正、科学和择优的原则。</w:t>
      </w:r>
    </w:p>
    <w:p>
      <w:pPr>
        <w:overflowPunct w:val="0"/>
        <w:autoSpaceDE w:val="0"/>
        <w:autoSpaceDN w:val="0"/>
        <w:spacing w:line="360" w:lineRule="auto"/>
        <w:ind w:firstLine="480" w:firstLineChars="200"/>
        <w:rPr>
          <w:rFonts w:ascii="仿宋" w:hAnsi="仿宋" w:eastAsia="仿宋"/>
          <w:sz w:val="24"/>
          <w:szCs w:val="24"/>
          <w:highlight w:val="none"/>
        </w:rPr>
      </w:pPr>
      <w:r>
        <w:rPr>
          <w:rFonts w:hint="eastAsia" w:ascii="仿宋" w:hAnsi="仿宋" w:eastAsia="仿宋"/>
          <w:sz w:val="24"/>
          <w:szCs w:val="24"/>
          <w:highlight w:val="none"/>
        </w:rPr>
        <w:t>4.2.2评标委员会按照“评标办法”规定的方法、评审因素、标准和程序对投标文件进行评审。“评标办法”没有规定的方法、评审因素和标准，不作为评标依据。</w:t>
      </w:r>
    </w:p>
    <w:p>
      <w:pPr>
        <w:overflowPunct w:val="0"/>
        <w:autoSpaceDE w:val="0"/>
        <w:autoSpaceDN w:val="0"/>
        <w:spacing w:line="360" w:lineRule="auto"/>
        <w:ind w:firstLine="480" w:firstLineChars="200"/>
        <w:rPr>
          <w:rFonts w:ascii="仿宋" w:hAnsi="仿宋" w:eastAsia="仿宋"/>
          <w:sz w:val="24"/>
          <w:szCs w:val="24"/>
          <w:highlight w:val="none"/>
        </w:rPr>
      </w:pPr>
      <w:bookmarkStart w:id="110" w:name="_Toc513469299"/>
      <w:bookmarkStart w:id="111" w:name="_Toc19877011"/>
      <w:bookmarkStart w:id="112" w:name="_Toc27295279"/>
      <w:bookmarkStart w:id="113" w:name="_Toc183682375"/>
      <w:bookmarkStart w:id="114" w:name="_Toc183582238"/>
      <w:bookmarkStart w:id="115" w:name="_Toc217446063"/>
      <w:bookmarkStart w:id="116" w:name="_Toc308164809"/>
      <w:r>
        <w:rPr>
          <w:rFonts w:hint="eastAsia" w:ascii="仿宋" w:hAnsi="仿宋" w:eastAsia="仿宋"/>
          <w:bCs/>
          <w:sz w:val="24"/>
          <w:szCs w:val="24"/>
          <w:highlight w:val="none"/>
        </w:rPr>
        <w:t>4.2.3</w:t>
      </w:r>
      <w:bookmarkEnd w:id="110"/>
      <w:bookmarkEnd w:id="111"/>
      <w:bookmarkEnd w:id="112"/>
      <w:r>
        <w:rPr>
          <w:rFonts w:hint="eastAsia" w:ascii="仿宋" w:hAnsi="仿宋" w:eastAsia="仿宋"/>
          <w:sz w:val="24"/>
          <w:szCs w:val="24"/>
          <w:highlight w:val="none"/>
        </w:rPr>
        <w:t>开标和评标过程进行全过程电子监控。</w:t>
      </w:r>
    </w:p>
    <w:p>
      <w:pPr>
        <w:overflowPunct w:val="0"/>
        <w:autoSpaceDE w:val="0"/>
        <w:autoSpaceDN w:val="0"/>
        <w:spacing w:line="360" w:lineRule="auto"/>
        <w:ind w:firstLine="480" w:firstLineChars="200"/>
        <w:rPr>
          <w:rFonts w:ascii="仿宋" w:hAnsi="仿宋" w:eastAsia="仿宋"/>
          <w:bCs/>
          <w:sz w:val="24"/>
          <w:szCs w:val="24"/>
          <w:highlight w:val="none"/>
        </w:rPr>
      </w:pPr>
      <w:bookmarkStart w:id="117" w:name="_Toc513469300"/>
      <w:bookmarkStart w:id="118" w:name="_Toc19877012"/>
      <w:bookmarkStart w:id="119" w:name="_Toc27295280"/>
      <w:r>
        <w:rPr>
          <w:rFonts w:hint="eastAsia" w:ascii="仿宋" w:hAnsi="仿宋" w:eastAsia="仿宋"/>
          <w:bCs/>
          <w:sz w:val="24"/>
          <w:szCs w:val="24"/>
          <w:highlight w:val="none"/>
        </w:rPr>
        <w:t>4.</w:t>
      </w:r>
      <w:bookmarkEnd w:id="117"/>
      <w:bookmarkEnd w:id="118"/>
      <w:bookmarkEnd w:id="119"/>
      <w:r>
        <w:rPr>
          <w:rFonts w:hint="eastAsia" w:ascii="仿宋" w:hAnsi="仿宋" w:eastAsia="仿宋"/>
          <w:bCs/>
          <w:sz w:val="24"/>
          <w:szCs w:val="24"/>
          <w:highlight w:val="none"/>
        </w:rPr>
        <w:t>3中标</w:t>
      </w:r>
    </w:p>
    <w:p>
      <w:pPr>
        <w:overflowPunct w:val="0"/>
        <w:autoSpaceDE w:val="0"/>
        <w:autoSpaceDN w:val="0"/>
        <w:spacing w:line="360" w:lineRule="auto"/>
        <w:ind w:firstLine="480" w:firstLineChars="200"/>
        <w:rPr>
          <w:rFonts w:ascii="仿宋" w:hAnsi="仿宋" w:eastAsia="仿宋"/>
          <w:sz w:val="24"/>
          <w:szCs w:val="24"/>
          <w:highlight w:val="none"/>
        </w:rPr>
      </w:pPr>
      <w:r>
        <w:rPr>
          <w:rFonts w:hint="eastAsia" w:ascii="仿宋" w:hAnsi="仿宋" w:eastAsia="仿宋"/>
          <w:sz w:val="24"/>
          <w:szCs w:val="24"/>
          <w:highlight w:val="none"/>
        </w:rPr>
        <w:t>4.3.1采购人依据评标委员会推荐的中标候选人确定中标人，评标委员会推荐中标候选人的人数见“投标人须知前附表”。</w:t>
      </w:r>
    </w:p>
    <w:p>
      <w:pPr>
        <w:overflowPunct w:val="0"/>
        <w:autoSpaceDE w:val="0"/>
        <w:autoSpaceDN w:val="0"/>
        <w:spacing w:line="360" w:lineRule="auto"/>
        <w:ind w:firstLine="480" w:firstLineChars="200"/>
        <w:rPr>
          <w:rFonts w:ascii="仿宋" w:hAnsi="仿宋" w:eastAsia="仿宋"/>
          <w:sz w:val="24"/>
          <w:szCs w:val="24"/>
          <w:highlight w:val="none"/>
        </w:rPr>
      </w:pPr>
      <w:bookmarkStart w:id="120" w:name="_Toc513469301"/>
      <w:bookmarkStart w:id="121" w:name="_Toc27295281"/>
      <w:bookmarkStart w:id="122" w:name="_Toc19877013"/>
      <w:r>
        <w:rPr>
          <w:rFonts w:hint="eastAsia" w:ascii="仿宋" w:hAnsi="仿宋" w:eastAsia="仿宋"/>
          <w:bCs/>
          <w:sz w:val="24"/>
          <w:szCs w:val="24"/>
          <w:highlight w:val="none"/>
        </w:rPr>
        <w:t>4.3.2</w:t>
      </w:r>
      <w:bookmarkEnd w:id="120"/>
      <w:bookmarkEnd w:id="121"/>
      <w:bookmarkEnd w:id="122"/>
      <w:r>
        <w:rPr>
          <w:rFonts w:hint="eastAsia" w:ascii="仿宋" w:hAnsi="仿宋" w:eastAsia="仿宋"/>
          <w:sz w:val="24"/>
          <w:szCs w:val="24"/>
          <w:highlight w:val="none"/>
        </w:rPr>
        <w:t>中标公告在中国工程物理研究院招投标信息网上发布。</w:t>
      </w:r>
    </w:p>
    <w:p>
      <w:pPr>
        <w:overflowPunct w:val="0"/>
        <w:autoSpaceDE w:val="0"/>
        <w:autoSpaceDN w:val="0"/>
        <w:spacing w:line="360" w:lineRule="auto"/>
        <w:ind w:firstLine="480" w:firstLineChars="200"/>
        <w:rPr>
          <w:rFonts w:ascii="仿宋" w:hAnsi="仿宋" w:eastAsia="仿宋"/>
          <w:bCs/>
          <w:sz w:val="24"/>
          <w:szCs w:val="24"/>
          <w:highlight w:val="none"/>
        </w:rPr>
      </w:pPr>
      <w:bookmarkStart w:id="123" w:name="_Toc27295282"/>
      <w:bookmarkStart w:id="124" w:name="_Toc19877014"/>
      <w:bookmarkStart w:id="125" w:name="_Toc513469302"/>
      <w:r>
        <w:rPr>
          <w:rFonts w:hint="eastAsia" w:ascii="仿宋" w:hAnsi="仿宋" w:eastAsia="仿宋"/>
          <w:bCs/>
          <w:sz w:val="24"/>
          <w:szCs w:val="24"/>
          <w:highlight w:val="none"/>
        </w:rPr>
        <w:t>4.3.3中标通知</w:t>
      </w:r>
      <w:bookmarkEnd w:id="113"/>
      <w:bookmarkEnd w:id="114"/>
      <w:r>
        <w:rPr>
          <w:rFonts w:hint="eastAsia" w:ascii="仿宋" w:hAnsi="仿宋" w:eastAsia="仿宋"/>
          <w:bCs/>
          <w:sz w:val="24"/>
          <w:szCs w:val="24"/>
          <w:highlight w:val="none"/>
        </w:rPr>
        <w:t>书</w:t>
      </w:r>
      <w:bookmarkEnd w:id="115"/>
      <w:bookmarkEnd w:id="116"/>
      <w:bookmarkEnd w:id="123"/>
      <w:bookmarkEnd w:id="124"/>
      <w:bookmarkEnd w:id="125"/>
    </w:p>
    <w:p>
      <w:pPr>
        <w:overflowPunct w:val="0"/>
        <w:autoSpaceDE w:val="0"/>
        <w:autoSpaceDN w:val="0"/>
        <w:spacing w:line="360" w:lineRule="auto"/>
        <w:ind w:firstLine="480" w:firstLineChars="200"/>
        <w:rPr>
          <w:rFonts w:ascii="仿宋" w:hAnsi="仿宋" w:eastAsia="仿宋"/>
          <w:sz w:val="24"/>
          <w:szCs w:val="24"/>
          <w:highlight w:val="none"/>
        </w:rPr>
      </w:pPr>
      <w:r>
        <w:rPr>
          <w:rFonts w:hint="eastAsia" w:ascii="仿宋" w:hAnsi="仿宋" w:eastAsia="仿宋"/>
          <w:sz w:val="24"/>
          <w:szCs w:val="24"/>
          <w:highlight w:val="none"/>
        </w:rPr>
        <w:t>4.3.3.1中标通知书为签订政府采购合同的依据之一，是合同的有效组成部分。</w:t>
      </w:r>
    </w:p>
    <w:p>
      <w:pPr>
        <w:overflowPunct w:val="0"/>
        <w:autoSpaceDE w:val="0"/>
        <w:autoSpaceDN w:val="0"/>
        <w:spacing w:line="360" w:lineRule="auto"/>
        <w:ind w:firstLine="480" w:firstLineChars="200"/>
        <w:rPr>
          <w:rFonts w:ascii="仿宋" w:hAnsi="仿宋" w:eastAsia="仿宋"/>
          <w:sz w:val="24"/>
          <w:szCs w:val="24"/>
          <w:highlight w:val="none"/>
        </w:rPr>
      </w:pPr>
      <w:r>
        <w:rPr>
          <w:rFonts w:hint="eastAsia" w:ascii="仿宋" w:hAnsi="仿宋" w:eastAsia="仿宋"/>
          <w:sz w:val="24"/>
          <w:szCs w:val="24"/>
          <w:highlight w:val="none"/>
        </w:rPr>
        <w:t>4.3.3.2投标人中标后，拒绝领取中标通知书的，采购人或采购代理机构将于中标供应商确定之日起两个工作日内采取邮寄、快递方式，按照投标人投标文件中的地址发出中标通知书。</w:t>
      </w:r>
    </w:p>
    <w:p>
      <w:pPr>
        <w:overflowPunct w:val="0"/>
        <w:autoSpaceDE w:val="0"/>
        <w:autoSpaceDN w:val="0"/>
        <w:spacing w:line="360" w:lineRule="auto"/>
        <w:ind w:firstLine="480" w:firstLineChars="200"/>
        <w:rPr>
          <w:rFonts w:ascii="仿宋" w:hAnsi="仿宋" w:eastAsia="仿宋"/>
          <w:sz w:val="24"/>
          <w:szCs w:val="24"/>
          <w:highlight w:val="none"/>
        </w:rPr>
      </w:pPr>
      <w:r>
        <w:rPr>
          <w:rFonts w:hint="eastAsia" w:ascii="仿宋" w:hAnsi="仿宋" w:eastAsia="仿宋"/>
          <w:sz w:val="24"/>
          <w:szCs w:val="24"/>
          <w:highlight w:val="none"/>
        </w:rPr>
        <w:t>4.3.3.3中标通知书对采购人和中标人均具有法律效力。中标通知书发出后，采购人改变中标结果，或者中标人无正当理由放弃中标的，应当承担相应的法律责任。</w:t>
      </w:r>
    </w:p>
    <w:p>
      <w:pPr>
        <w:overflowPunct w:val="0"/>
        <w:autoSpaceDE w:val="0"/>
        <w:autoSpaceDN w:val="0"/>
        <w:spacing w:line="360" w:lineRule="auto"/>
        <w:ind w:firstLine="480" w:firstLineChars="200"/>
        <w:rPr>
          <w:rFonts w:ascii="仿宋" w:hAnsi="仿宋" w:eastAsia="仿宋"/>
          <w:sz w:val="24"/>
          <w:szCs w:val="24"/>
          <w:highlight w:val="none"/>
        </w:rPr>
      </w:pPr>
      <w:r>
        <w:rPr>
          <w:rFonts w:hint="eastAsia" w:ascii="仿宋" w:hAnsi="仿宋" w:eastAsia="仿宋"/>
          <w:sz w:val="24"/>
          <w:szCs w:val="24"/>
          <w:highlight w:val="none"/>
        </w:rPr>
        <w:t>4.3.3.4中标人的投标文件本应作为无效投标处理或者有政府采购法律法规规章制度规定的中标无效情形的，采购人或采购代理机构在取得有权主体的认定以后，将宣布发出的中标通知书无效，并收回发出的中标通知书（中标人也应当缴回），依法重新确定中标人或者重新开展采购活动。</w:t>
      </w:r>
    </w:p>
    <w:p>
      <w:pPr>
        <w:overflowPunct w:val="0"/>
        <w:autoSpaceDE w:val="0"/>
        <w:autoSpaceDN w:val="0"/>
        <w:spacing w:line="360" w:lineRule="auto"/>
        <w:ind w:firstLine="480" w:firstLineChars="200"/>
        <w:rPr>
          <w:rFonts w:ascii="仿宋" w:hAnsi="仿宋" w:eastAsia="仿宋"/>
          <w:sz w:val="24"/>
          <w:szCs w:val="24"/>
          <w:highlight w:val="none"/>
        </w:rPr>
      </w:pPr>
      <w:r>
        <w:rPr>
          <w:rFonts w:hint="eastAsia" w:ascii="仿宋" w:hAnsi="仿宋" w:eastAsia="仿宋"/>
          <w:sz w:val="24"/>
          <w:szCs w:val="24"/>
          <w:highlight w:val="none"/>
        </w:rPr>
        <w:t>4.3.3.5中标公告发出后，中标供应商自行领取中标通知书的，可凭有效身份证明证件到北京市海淀区莲花池东路3</w:t>
      </w:r>
      <w:r>
        <w:rPr>
          <w:rFonts w:ascii="仿宋" w:hAnsi="仿宋" w:eastAsia="仿宋"/>
          <w:sz w:val="24"/>
          <w:szCs w:val="24"/>
          <w:highlight w:val="none"/>
        </w:rPr>
        <w:t>9</w:t>
      </w:r>
      <w:r>
        <w:rPr>
          <w:rFonts w:hint="eastAsia" w:ascii="仿宋" w:hAnsi="仿宋" w:eastAsia="仿宋"/>
          <w:sz w:val="24"/>
          <w:szCs w:val="24"/>
          <w:highlight w:val="none"/>
        </w:rPr>
        <w:t>号8层8</w:t>
      </w:r>
      <w:r>
        <w:rPr>
          <w:rFonts w:ascii="仿宋" w:hAnsi="仿宋" w:eastAsia="仿宋"/>
          <w:sz w:val="24"/>
          <w:szCs w:val="24"/>
          <w:highlight w:val="none"/>
        </w:rPr>
        <w:t>09</w:t>
      </w:r>
      <w:r>
        <w:rPr>
          <w:rFonts w:hint="eastAsia" w:ascii="仿宋" w:hAnsi="仿宋" w:eastAsia="仿宋"/>
          <w:sz w:val="24"/>
          <w:szCs w:val="24"/>
          <w:highlight w:val="none"/>
        </w:rPr>
        <w:t>领取中标通知书。联系人：夏笑扬，联系电话：</w:t>
      </w:r>
      <w:r>
        <w:rPr>
          <w:rFonts w:ascii="仿宋" w:hAnsi="仿宋" w:eastAsia="仿宋"/>
          <w:sz w:val="24"/>
          <w:szCs w:val="24"/>
          <w:highlight w:val="none"/>
        </w:rPr>
        <w:t>13701165171</w:t>
      </w:r>
      <w:r>
        <w:rPr>
          <w:rFonts w:hint="eastAsia" w:ascii="仿宋" w:hAnsi="仿宋" w:eastAsia="仿宋"/>
          <w:sz w:val="24"/>
          <w:szCs w:val="24"/>
          <w:highlight w:val="none"/>
        </w:rPr>
        <w:t>。</w:t>
      </w:r>
    </w:p>
    <w:p>
      <w:pPr>
        <w:overflowPunct w:val="0"/>
        <w:autoSpaceDE w:val="0"/>
        <w:autoSpaceDN w:val="0"/>
        <w:spacing w:line="360" w:lineRule="auto"/>
        <w:ind w:firstLine="482" w:firstLineChars="200"/>
        <w:rPr>
          <w:rFonts w:ascii="仿宋" w:hAnsi="仿宋" w:eastAsia="仿宋"/>
          <w:b/>
          <w:bCs/>
          <w:sz w:val="24"/>
          <w:szCs w:val="24"/>
          <w:highlight w:val="none"/>
        </w:rPr>
      </w:pPr>
      <w:bookmarkStart w:id="126" w:name="_Toc19877015"/>
      <w:bookmarkStart w:id="127" w:name="_Toc308164810"/>
      <w:bookmarkStart w:id="128" w:name="_Toc217446064"/>
      <w:bookmarkStart w:id="129" w:name="_Toc27295283"/>
      <w:bookmarkStart w:id="130" w:name="_Toc513469303"/>
      <w:bookmarkStart w:id="131" w:name="_Toc183582240"/>
      <w:bookmarkStart w:id="132" w:name="_Toc183682377"/>
      <w:r>
        <w:rPr>
          <w:rFonts w:hint="eastAsia" w:ascii="仿宋" w:hAnsi="仿宋" w:eastAsia="仿宋"/>
          <w:b/>
          <w:bCs/>
          <w:sz w:val="24"/>
          <w:szCs w:val="24"/>
          <w:highlight w:val="none"/>
        </w:rPr>
        <w:t>5.签订及履行合同和验收</w:t>
      </w:r>
      <w:bookmarkEnd w:id="126"/>
      <w:bookmarkEnd w:id="127"/>
      <w:bookmarkEnd w:id="128"/>
      <w:bookmarkEnd w:id="129"/>
      <w:bookmarkEnd w:id="130"/>
    </w:p>
    <w:p>
      <w:pPr>
        <w:overflowPunct w:val="0"/>
        <w:autoSpaceDE w:val="0"/>
        <w:autoSpaceDN w:val="0"/>
        <w:spacing w:line="360" w:lineRule="auto"/>
        <w:ind w:firstLine="480" w:firstLineChars="200"/>
        <w:rPr>
          <w:rFonts w:ascii="仿宋" w:hAnsi="仿宋" w:eastAsia="仿宋"/>
          <w:bCs/>
          <w:sz w:val="24"/>
          <w:szCs w:val="24"/>
          <w:highlight w:val="none"/>
        </w:rPr>
      </w:pPr>
      <w:bookmarkStart w:id="133" w:name="_Toc19877016"/>
      <w:bookmarkStart w:id="134" w:name="_Toc308164811"/>
      <w:bookmarkStart w:id="135" w:name="_Toc217446065"/>
      <w:bookmarkStart w:id="136" w:name="_Toc27295284"/>
      <w:bookmarkStart w:id="137" w:name="_Toc513469304"/>
      <w:r>
        <w:rPr>
          <w:rFonts w:hint="eastAsia" w:ascii="仿宋" w:hAnsi="仿宋" w:eastAsia="仿宋"/>
          <w:bCs/>
          <w:sz w:val="24"/>
          <w:szCs w:val="24"/>
          <w:highlight w:val="none"/>
        </w:rPr>
        <w:t>5.1签订合同</w:t>
      </w:r>
      <w:bookmarkEnd w:id="133"/>
      <w:bookmarkEnd w:id="134"/>
      <w:bookmarkEnd w:id="135"/>
      <w:bookmarkEnd w:id="136"/>
      <w:bookmarkEnd w:id="137"/>
    </w:p>
    <w:p>
      <w:pPr>
        <w:overflowPunct w:val="0"/>
        <w:autoSpaceDE w:val="0"/>
        <w:autoSpaceDN w:val="0"/>
        <w:spacing w:line="360" w:lineRule="auto"/>
        <w:ind w:firstLine="480" w:firstLineChars="200"/>
        <w:rPr>
          <w:rFonts w:ascii="仿宋" w:hAnsi="仿宋" w:eastAsia="仿宋"/>
          <w:sz w:val="24"/>
          <w:szCs w:val="24"/>
          <w:highlight w:val="none"/>
        </w:rPr>
      </w:pPr>
      <w:r>
        <w:rPr>
          <w:rFonts w:hint="eastAsia" w:ascii="仿宋" w:hAnsi="仿宋" w:eastAsia="仿宋"/>
          <w:sz w:val="24"/>
          <w:szCs w:val="24"/>
          <w:highlight w:val="none"/>
        </w:rPr>
        <w:t>5.1.1中标人应在中标通知书发出之日起三十日内与采购人签订采购合同。由于中标人的原因逾期未与采购人签订采购合同的，将视为放弃中标，取消其中标资格并将按相关规定进行处理。</w:t>
      </w:r>
    </w:p>
    <w:p>
      <w:pPr>
        <w:overflowPunct w:val="0"/>
        <w:autoSpaceDE w:val="0"/>
        <w:autoSpaceDN w:val="0"/>
        <w:spacing w:line="360" w:lineRule="auto"/>
        <w:ind w:firstLine="480" w:firstLineChars="200"/>
        <w:rPr>
          <w:rFonts w:ascii="仿宋" w:hAnsi="仿宋" w:eastAsia="仿宋"/>
          <w:sz w:val="24"/>
          <w:szCs w:val="24"/>
          <w:highlight w:val="none"/>
        </w:rPr>
      </w:pPr>
      <w:r>
        <w:rPr>
          <w:rFonts w:hint="eastAsia" w:ascii="仿宋" w:hAnsi="仿宋" w:eastAsia="仿宋"/>
          <w:sz w:val="24"/>
          <w:szCs w:val="24"/>
          <w:highlight w:val="none"/>
        </w:rPr>
        <w:t>5.1.2采购人不得向中标人提出任何不合理的要求，作为签订合同的条件，不得与中标人私下订立背离合同实质性内容的任何协议，所签订的合同不得对招标文件和中标人投标文件确定的事项进行修改。</w:t>
      </w:r>
    </w:p>
    <w:p>
      <w:pPr>
        <w:overflowPunct w:val="0"/>
        <w:autoSpaceDE w:val="0"/>
        <w:autoSpaceDN w:val="0"/>
        <w:spacing w:line="360" w:lineRule="auto"/>
        <w:ind w:firstLine="480" w:firstLineChars="200"/>
        <w:rPr>
          <w:rFonts w:ascii="仿宋" w:hAnsi="仿宋" w:eastAsia="仿宋"/>
          <w:sz w:val="24"/>
          <w:szCs w:val="24"/>
          <w:highlight w:val="none"/>
        </w:rPr>
      </w:pPr>
      <w:r>
        <w:rPr>
          <w:rFonts w:hint="eastAsia" w:ascii="仿宋" w:hAnsi="仿宋" w:eastAsia="仿宋"/>
          <w:sz w:val="24"/>
          <w:szCs w:val="24"/>
          <w:highlight w:val="none"/>
        </w:rPr>
        <w:t>5.1.3中标人因不可抗力原因不能履行采购合同或放弃中标的，采购人可以与排在中标人之后第一位的中标候选人签订采购合同，以此类推。也可以依法重新开展政府采购活动。</w:t>
      </w:r>
    </w:p>
    <w:p>
      <w:pPr>
        <w:overflowPunct w:val="0"/>
        <w:autoSpaceDE w:val="0"/>
        <w:autoSpaceDN w:val="0"/>
        <w:spacing w:line="360" w:lineRule="auto"/>
        <w:ind w:firstLine="480" w:firstLineChars="200"/>
        <w:rPr>
          <w:rFonts w:ascii="仿宋" w:hAnsi="仿宋" w:eastAsia="仿宋"/>
          <w:sz w:val="24"/>
          <w:szCs w:val="24"/>
          <w:highlight w:val="none"/>
        </w:rPr>
      </w:pPr>
      <w:bookmarkStart w:id="138" w:name="_Toc27295285"/>
      <w:bookmarkStart w:id="139" w:name="_Toc19877017"/>
      <w:bookmarkStart w:id="140" w:name="_Toc513469305"/>
      <w:r>
        <w:rPr>
          <w:rFonts w:hint="eastAsia" w:ascii="仿宋" w:hAnsi="仿宋" w:eastAsia="仿宋"/>
          <w:bCs/>
          <w:sz w:val="24"/>
          <w:szCs w:val="24"/>
          <w:highlight w:val="none"/>
        </w:rPr>
        <w:t>5.2</w:t>
      </w:r>
      <w:r>
        <w:rPr>
          <w:rFonts w:hint="eastAsia" w:ascii="仿宋" w:hAnsi="仿宋" w:eastAsia="仿宋"/>
          <w:sz w:val="24"/>
          <w:szCs w:val="24"/>
          <w:highlight w:val="none"/>
        </w:rPr>
        <w:t>★</w:t>
      </w:r>
      <w:r>
        <w:rPr>
          <w:rFonts w:hint="eastAsia" w:ascii="仿宋" w:hAnsi="仿宋" w:eastAsia="仿宋"/>
          <w:bCs/>
          <w:sz w:val="24"/>
          <w:szCs w:val="24"/>
          <w:highlight w:val="none"/>
        </w:rPr>
        <w:t>合同分包</w:t>
      </w:r>
      <w:bookmarkEnd w:id="138"/>
      <w:bookmarkEnd w:id="139"/>
      <w:bookmarkEnd w:id="140"/>
      <w:r>
        <w:rPr>
          <w:rFonts w:hint="eastAsia" w:ascii="仿宋" w:hAnsi="仿宋" w:eastAsia="仿宋"/>
          <w:sz w:val="24"/>
          <w:szCs w:val="24"/>
          <w:highlight w:val="none"/>
        </w:rPr>
        <w:t>（不适用于代理商投标情形）</w:t>
      </w:r>
    </w:p>
    <w:p>
      <w:pPr>
        <w:overflowPunct w:val="0"/>
        <w:autoSpaceDE w:val="0"/>
        <w:autoSpaceDN w:val="0"/>
        <w:spacing w:line="360" w:lineRule="auto"/>
        <w:ind w:firstLine="480" w:firstLineChars="200"/>
        <w:rPr>
          <w:rFonts w:ascii="仿宋" w:hAnsi="仿宋" w:eastAsia="仿宋"/>
          <w:sz w:val="24"/>
          <w:szCs w:val="24"/>
          <w:highlight w:val="none"/>
        </w:rPr>
      </w:pPr>
      <w:r>
        <w:rPr>
          <w:rFonts w:hint="eastAsia" w:ascii="仿宋" w:hAnsi="仿宋" w:eastAsia="仿宋"/>
          <w:sz w:val="24"/>
          <w:szCs w:val="24"/>
          <w:highlight w:val="none"/>
        </w:rPr>
        <w:t>5.2.1经采购人同意，中标人可以依法采取分包方式履行合同。该要求应当在合同签订之前征得采购人同意，并且分包供应商履行的分包项目的品牌、规格型号及技术要求等，必须与中标的标的物一致。</w:t>
      </w:r>
    </w:p>
    <w:p>
      <w:pPr>
        <w:overflowPunct w:val="0"/>
        <w:autoSpaceDE w:val="0"/>
        <w:autoSpaceDN w:val="0"/>
        <w:spacing w:line="360" w:lineRule="auto"/>
        <w:ind w:firstLine="480" w:firstLineChars="200"/>
        <w:rPr>
          <w:rFonts w:ascii="仿宋" w:hAnsi="仿宋" w:eastAsia="仿宋"/>
          <w:sz w:val="24"/>
          <w:szCs w:val="24"/>
          <w:highlight w:val="none"/>
        </w:rPr>
      </w:pPr>
      <w:r>
        <w:rPr>
          <w:rFonts w:hint="eastAsia" w:ascii="仿宋" w:hAnsi="仿宋" w:eastAsia="仿宋"/>
          <w:sz w:val="24"/>
          <w:szCs w:val="24"/>
          <w:highlight w:val="none"/>
        </w:rPr>
        <w:t>分包履行合同的部分应当为采购项目的非主体、非关键性工作，不属于中标人的主要合同义务。</w:t>
      </w:r>
    </w:p>
    <w:p>
      <w:pPr>
        <w:overflowPunct w:val="0"/>
        <w:autoSpaceDE w:val="0"/>
        <w:autoSpaceDN w:val="0"/>
        <w:spacing w:line="360" w:lineRule="auto"/>
        <w:ind w:firstLine="480" w:firstLineChars="200"/>
        <w:rPr>
          <w:rFonts w:ascii="仿宋" w:hAnsi="仿宋" w:eastAsia="仿宋"/>
          <w:sz w:val="24"/>
          <w:szCs w:val="24"/>
          <w:highlight w:val="none"/>
        </w:rPr>
      </w:pPr>
      <w:r>
        <w:rPr>
          <w:rFonts w:hint="eastAsia" w:ascii="仿宋" w:hAnsi="仿宋" w:eastAsia="仿宋"/>
          <w:sz w:val="24"/>
          <w:szCs w:val="24"/>
          <w:highlight w:val="none"/>
        </w:rPr>
        <w:t>5.2.2采购合同实行分包履行的，中标人就采购项目和分包项目向采购人负责，分包供应商就分包项目承担责任。</w:t>
      </w:r>
    </w:p>
    <w:p>
      <w:pPr>
        <w:overflowPunct w:val="0"/>
        <w:autoSpaceDE w:val="0"/>
        <w:autoSpaceDN w:val="0"/>
        <w:spacing w:line="360" w:lineRule="auto"/>
        <w:ind w:firstLine="480" w:firstLineChars="200"/>
        <w:rPr>
          <w:rFonts w:ascii="仿宋" w:hAnsi="仿宋" w:eastAsia="仿宋"/>
          <w:sz w:val="24"/>
          <w:szCs w:val="24"/>
          <w:highlight w:val="none"/>
        </w:rPr>
      </w:pPr>
      <w:r>
        <w:rPr>
          <w:rFonts w:hint="eastAsia" w:ascii="仿宋" w:hAnsi="仿宋" w:eastAsia="仿宋"/>
          <w:sz w:val="24"/>
          <w:szCs w:val="24"/>
          <w:highlight w:val="none"/>
        </w:rPr>
        <w:t>5.2.3中小企业依据《政府采购促进中小企业发展暂行办法》（财库[2020]46号）规定的政策获取政府采购合同后，小型、微型企业不得分包或转包给大型、中型企业，中型企业不得分包或转包给大型企业。</w:t>
      </w:r>
    </w:p>
    <w:p>
      <w:pPr>
        <w:overflowPunct w:val="0"/>
        <w:autoSpaceDE w:val="0"/>
        <w:autoSpaceDN w:val="0"/>
        <w:spacing w:line="360" w:lineRule="auto"/>
        <w:ind w:firstLine="480" w:firstLineChars="200"/>
        <w:rPr>
          <w:rFonts w:ascii="仿宋" w:hAnsi="仿宋" w:eastAsia="仿宋"/>
          <w:sz w:val="24"/>
          <w:szCs w:val="24"/>
          <w:highlight w:val="none"/>
        </w:rPr>
      </w:pPr>
      <w:r>
        <w:rPr>
          <w:rFonts w:hint="eastAsia" w:ascii="仿宋" w:hAnsi="仿宋" w:eastAsia="仿宋"/>
          <w:sz w:val="24"/>
          <w:szCs w:val="24"/>
          <w:highlight w:val="none"/>
        </w:rPr>
        <w:t>5.2.4本项目是否允许分包，详见“见投标人须知前附表。”</w:t>
      </w:r>
    </w:p>
    <w:p>
      <w:pPr>
        <w:overflowPunct w:val="0"/>
        <w:autoSpaceDE w:val="0"/>
        <w:autoSpaceDN w:val="0"/>
        <w:spacing w:line="360" w:lineRule="auto"/>
        <w:ind w:firstLine="480" w:firstLineChars="200"/>
        <w:rPr>
          <w:rFonts w:ascii="仿宋" w:hAnsi="仿宋" w:eastAsia="仿宋"/>
          <w:bCs/>
          <w:sz w:val="24"/>
          <w:szCs w:val="24"/>
          <w:highlight w:val="none"/>
        </w:rPr>
      </w:pPr>
      <w:bookmarkStart w:id="141" w:name="_Toc513469306"/>
      <w:bookmarkStart w:id="142" w:name="_Toc19877018"/>
      <w:bookmarkStart w:id="143" w:name="_Toc27295286"/>
      <w:r>
        <w:rPr>
          <w:rFonts w:hint="eastAsia" w:ascii="仿宋" w:hAnsi="仿宋" w:eastAsia="仿宋"/>
          <w:bCs/>
          <w:sz w:val="24"/>
          <w:szCs w:val="24"/>
          <w:highlight w:val="none"/>
        </w:rPr>
        <w:t>5.3</w:t>
      </w:r>
      <w:r>
        <w:rPr>
          <w:rFonts w:hint="eastAsia" w:ascii="仿宋" w:hAnsi="仿宋" w:eastAsia="仿宋"/>
          <w:sz w:val="24"/>
          <w:szCs w:val="24"/>
          <w:highlight w:val="none"/>
        </w:rPr>
        <w:t>★</w:t>
      </w:r>
      <w:r>
        <w:rPr>
          <w:rFonts w:hint="eastAsia" w:ascii="仿宋" w:hAnsi="仿宋" w:eastAsia="仿宋"/>
          <w:bCs/>
          <w:sz w:val="24"/>
          <w:szCs w:val="24"/>
          <w:highlight w:val="none"/>
        </w:rPr>
        <w:t>合同转包</w:t>
      </w:r>
      <w:bookmarkEnd w:id="141"/>
      <w:bookmarkEnd w:id="142"/>
      <w:bookmarkEnd w:id="143"/>
    </w:p>
    <w:p>
      <w:pPr>
        <w:overflowPunct w:val="0"/>
        <w:autoSpaceDE w:val="0"/>
        <w:autoSpaceDN w:val="0"/>
        <w:spacing w:line="360" w:lineRule="auto"/>
        <w:ind w:firstLine="480" w:firstLineChars="200"/>
        <w:rPr>
          <w:rFonts w:ascii="仿宋" w:hAnsi="仿宋" w:eastAsia="仿宋"/>
          <w:sz w:val="24"/>
          <w:szCs w:val="24"/>
          <w:highlight w:val="none"/>
        </w:rPr>
      </w:pPr>
      <w:r>
        <w:rPr>
          <w:rFonts w:hint="eastAsia" w:ascii="仿宋" w:hAnsi="仿宋" w:eastAsia="仿宋"/>
          <w:sz w:val="24"/>
          <w:szCs w:val="24"/>
          <w:highlight w:val="none"/>
        </w:rPr>
        <w:t>本采购项目严禁中标人将任何政府采购合同义务转包。本项目所称转包，是指中标人将政府采购合同义务转让给第三人，并退出现有政府采购合同当事人双方的权利义务关系，受让人（即第三人）成为政府采购合同的另一方当事人的行为。</w:t>
      </w:r>
    </w:p>
    <w:p>
      <w:pPr>
        <w:overflowPunct w:val="0"/>
        <w:autoSpaceDE w:val="0"/>
        <w:autoSpaceDN w:val="0"/>
        <w:spacing w:line="360" w:lineRule="auto"/>
        <w:ind w:firstLine="480" w:firstLineChars="200"/>
        <w:rPr>
          <w:rFonts w:ascii="仿宋" w:hAnsi="仿宋" w:eastAsia="仿宋"/>
          <w:sz w:val="24"/>
          <w:szCs w:val="24"/>
          <w:highlight w:val="none"/>
        </w:rPr>
      </w:pPr>
      <w:r>
        <w:rPr>
          <w:rFonts w:hint="eastAsia" w:ascii="仿宋" w:hAnsi="仿宋" w:eastAsia="仿宋"/>
          <w:sz w:val="24"/>
          <w:szCs w:val="24"/>
          <w:highlight w:val="none"/>
        </w:rPr>
        <w:t>中标人转包的，视同拒绝履行政府采购合同义务，将依法追究法律责任。</w:t>
      </w:r>
    </w:p>
    <w:p>
      <w:pPr>
        <w:overflowPunct w:val="0"/>
        <w:autoSpaceDE w:val="0"/>
        <w:autoSpaceDN w:val="0"/>
        <w:spacing w:line="360" w:lineRule="auto"/>
        <w:ind w:firstLine="480" w:firstLineChars="200"/>
        <w:rPr>
          <w:rFonts w:ascii="仿宋" w:hAnsi="仿宋" w:eastAsia="仿宋"/>
          <w:bCs/>
          <w:sz w:val="24"/>
          <w:szCs w:val="24"/>
          <w:highlight w:val="none"/>
        </w:rPr>
      </w:pPr>
      <w:bookmarkStart w:id="144" w:name="_Toc513469307"/>
      <w:bookmarkStart w:id="145" w:name="_Toc27295287"/>
      <w:bookmarkStart w:id="146" w:name="_Toc19877019"/>
      <w:r>
        <w:rPr>
          <w:rFonts w:hint="eastAsia" w:ascii="仿宋" w:hAnsi="仿宋" w:eastAsia="仿宋"/>
          <w:bCs/>
          <w:sz w:val="24"/>
          <w:szCs w:val="24"/>
          <w:highlight w:val="none"/>
        </w:rPr>
        <w:t>5.4补充合同</w:t>
      </w:r>
      <w:bookmarkEnd w:id="144"/>
      <w:bookmarkEnd w:id="145"/>
      <w:bookmarkEnd w:id="146"/>
    </w:p>
    <w:p>
      <w:pPr>
        <w:overflowPunct w:val="0"/>
        <w:autoSpaceDE w:val="0"/>
        <w:autoSpaceDN w:val="0"/>
        <w:spacing w:line="360" w:lineRule="auto"/>
        <w:ind w:firstLine="480" w:firstLineChars="200"/>
        <w:rPr>
          <w:rFonts w:ascii="仿宋" w:hAnsi="仿宋" w:eastAsia="仿宋"/>
          <w:sz w:val="24"/>
          <w:szCs w:val="24"/>
          <w:highlight w:val="none"/>
        </w:rPr>
      </w:pPr>
      <w:r>
        <w:rPr>
          <w:rFonts w:hint="eastAsia" w:ascii="仿宋" w:hAnsi="仿宋" w:eastAsia="仿宋"/>
          <w:sz w:val="24"/>
          <w:szCs w:val="24"/>
          <w:highlight w:val="none"/>
        </w:rPr>
        <w:t xml:space="preserve">采购合同履行过程中，采购人需要追加与合同标的相同的货物或者服务的，在不改变合同其他条款的前提下，可以与中标供应商协商签订补充合同，但所有补充合同的采购金额不得超过原合同采购金额的百分之十，该补充合同应当在原政府采购合同履行过程中，不得在原政府采购合同履行结束后，且采购货物、工程和服务的名称、价格、履约方式、验收标准等必须与原政府采购合同一致。 </w:t>
      </w:r>
    </w:p>
    <w:p>
      <w:pPr>
        <w:overflowPunct w:val="0"/>
        <w:autoSpaceDE w:val="0"/>
        <w:autoSpaceDN w:val="0"/>
        <w:spacing w:line="360" w:lineRule="auto"/>
        <w:ind w:firstLine="480" w:firstLineChars="200"/>
        <w:rPr>
          <w:rFonts w:ascii="仿宋" w:hAnsi="仿宋" w:eastAsia="仿宋"/>
          <w:bCs/>
          <w:sz w:val="24"/>
          <w:szCs w:val="24"/>
          <w:highlight w:val="none"/>
        </w:rPr>
      </w:pPr>
      <w:bookmarkStart w:id="147" w:name="_Toc27295288"/>
      <w:bookmarkStart w:id="148" w:name="_Toc308164812"/>
      <w:bookmarkStart w:id="149" w:name="_Toc513469308"/>
      <w:bookmarkStart w:id="150" w:name="_Toc217446068"/>
      <w:bookmarkStart w:id="151" w:name="_Toc19877020"/>
      <w:r>
        <w:rPr>
          <w:rFonts w:hint="eastAsia" w:ascii="仿宋" w:hAnsi="仿宋" w:eastAsia="仿宋"/>
          <w:bCs/>
          <w:sz w:val="24"/>
          <w:szCs w:val="24"/>
          <w:highlight w:val="none"/>
        </w:rPr>
        <w:t>5.5履约保证金</w:t>
      </w:r>
      <w:bookmarkEnd w:id="147"/>
      <w:bookmarkEnd w:id="148"/>
      <w:bookmarkEnd w:id="149"/>
      <w:bookmarkEnd w:id="150"/>
      <w:bookmarkEnd w:id="151"/>
      <w:r>
        <w:rPr>
          <w:rFonts w:hint="eastAsia" w:ascii="仿宋" w:hAnsi="仿宋" w:eastAsia="仿宋"/>
          <w:bCs/>
          <w:sz w:val="24"/>
          <w:szCs w:val="24"/>
          <w:highlight w:val="none"/>
        </w:rPr>
        <w:t>（本项目不适用）</w:t>
      </w:r>
    </w:p>
    <w:p>
      <w:pPr>
        <w:overflowPunct w:val="0"/>
        <w:autoSpaceDE w:val="0"/>
        <w:autoSpaceDN w:val="0"/>
        <w:spacing w:line="360" w:lineRule="auto"/>
        <w:ind w:firstLine="480" w:firstLineChars="200"/>
        <w:rPr>
          <w:rFonts w:ascii="仿宋" w:hAnsi="仿宋" w:eastAsia="仿宋"/>
          <w:sz w:val="24"/>
          <w:szCs w:val="24"/>
          <w:highlight w:val="none"/>
        </w:rPr>
      </w:pPr>
      <w:r>
        <w:rPr>
          <w:rFonts w:hint="eastAsia" w:ascii="仿宋" w:hAnsi="仿宋" w:eastAsia="仿宋"/>
          <w:sz w:val="24"/>
          <w:szCs w:val="24"/>
          <w:highlight w:val="none"/>
        </w:rPr>
        <w:t>5.5.1中标人应在合同签订之前交纳招标文件规定数额的履约保证金。</w:t>
      </w:r>
    </w:p>
    <w:p>
      <w:pPr>
        <w:overflowPunct w:val="0"/>
        <w:autoSpaceDE w:val="0"/>
        <w:autoSpaceDN w:val="0"/>
        <w:spacing w:line="360" w:lineRule="auto"/>
        <w:ind w:firstLine="480" w:firstLineChars="200"/>
        <w:rPr>
          <w:rFonts w:ascii="仿宋" w:hAnsi="仿宋" w:eastAsia="仿宋"/>
          <w:sz w:val="24"/>
          <w:szCs w:val="24"/>
          <w:highlight w:val="none"/>
        </w:rPr>
      </w:pPr>
      <w:r>
        <w:rPr>
          <w:rFonts w:hint="eastAsia" w:ascii="仿宋" w:hAnsi="仿宋" w:eastAsia="仿宋"/>
          <w:sz w:val="24"/>
          <w:szCs w:val="24"/>
          <w:highlight w:val="none"/>
        </w:rPr>
        <w:t>5.5.2如果中标人在规定的合同签订时间内，没有按照招标文件的规定交纳履约保证金，且又无正当理由的，将视为放弃中标。</w:t>
      </w:r>
    </w:p>
    <w:p>
      <w:pPr>
        <w:overflowPunct w:val="0"/>
        <w:autoSpaceDE w:val="0"/>
        <w:autoSpaceDN w:val="0"/>
        <w:spacing w:line="360" w:lineRule="auto"/>
        <w:ind w:firstLine="480" w:firstLineChars="200"/>
        <w:rPr>
          <w:rFonts w:ascii="仿宋" w:hAnsi="仿宋" w:eastAsia="仿宋"/>
          <w:bCs/>
          <w:sz w:val="24"/>
          <w:szCs w:val="24"/>
          <w:highlight w:val="none"/>
        </w:rPr>
      </w:pPr>
      <w:bookmarkStart w:id="152" w:name="_Toc27295289"/>
      <w:bookmarkStart w:id="153" w:name="_Toc513469309"/>
      <w:bookmarkStart w:id="154" w:name="_Toc19877021"/>
      <w:bookmarkStart w:id="155" w:name="_Toc308164813"/>
      <w:bookmarkStart w:id="156" w:name="_Toc217446069"/>
      <w:r>
        <w:rPr>
          <w:rFonts w:hint="eastAsia" w:ascii="仿宋" w:hAnsi="仿宋" w:eastAsia="仿宋"/>
          <w:bCs/>
          <w:sz w:val="24"/>
          <w:szCs w:val="24"/>
          <w:highlight w:val="none"/>
        </w:rPr>
        <w:t>5.6合同公告</w:t>
      </w:r>
      <w:bookmarkEnd w:id="152"/>
      <w:bookmarkEnd w:id="153"/>
      <w:bookmarkEnd w:id="154"/>
      <w:r>
        <w:rPr>
          <w:rFonts w:hint="eastAsia" w:ascii="仿宋" w:hAnsi="仿宋" w:eastAsia="仿宋"/>
          <w:bCs/>
          <w:sz w:val="24"/>
          <w:szCs w:val="24"/>
          <w:highlight w:val="none"/>
        </w:rPr>
        <w:t>和备案</w:t>
      </w:r>
    </w:p>
    <w:p>
      <w:pPr>
        <w:overflowPunct w:val="0"/>
        <w:autoSpaceDE w:val="0"/>
        <w:autoSpaceDN w:val="0"/>
        <w:spacing w:line="360" w:lineRule="auto"/>
        <w:ind w:firstLine="480" w:firstLineChars="200"/>
        <w:rPr>
          <w:rFonts w:ascii="仿宋" w:hAnsi="仿宋" w:eastAsia="仿宋"/>
          <w:sz w:val="24"/>
          <w:szCs w:val="24"/>
          <w:highlight w:val="none"/>
        </w:rPr>
      </w:pPr>
      <w:r>
        <w:rPr>
          <w:rFonts w:hint="eastAsia" w:ascii="仿宋" w:hAnsi="仿宋" w:eastAsia="仿宋"/>
          <w:sz w:val="24"/>
          <w:szCs w:val="24"/>
          <w:highlight w:val="none"/>
        </w:rPr>
        <w:t>5.6.1采购人应当自政府采购合同签订（双方当事人均已签字盖章）之日起2个工作日内，将政府采购合同在中国工程物理研究院招投标信息网上公告，但政府采购合同中涉及国家秘密、商业秘密的内容除外。</w:t>
      </w:r>
    </w:p>
    <w:p>
      <w:pPr>
        <w:overflowPunct w:val="0"/>
        <w:autoSpaceDE w:val="0"/>
        <w:autoSpaceDN w:val="0"/>
        <w:spacing w:line="360" w:lineRule="auto"/>
        <w:ind w:firstLine="480" w:firstLineChars="200"/>
        <w:rPr>
          <w:rFonts w:ascii="仿宋" w:hAnsi="仿宋" w:eastAsia="仿宋"/>
          <w:bCs/>
          <w:sz w:val="24"/>
          <w:szCs w:val="24"/>
          <w:highlight w:val="none"/>
        </w:rPr>
      </w:pPr>
      <w:bookmarkStart w:id="157" w:name="_Toc27295290"/>
      <w:r>
        <w:rPr>
          <w:rFonts w:hint="eastAsia" w:ascii="仿宋" w:hAnsi="仿宋" w:eastAsia="仿宋"/>
          <w:bCs/>
          <w:sz w:val="24"/>
          <w:szCs w:val="24"/>
          <w:highlight w:val="none"/>
        </w:rPr>
        <w:t>5.6.2采购人或采购代理机构应当自政府采购合同自签订（双方当事人均已签字盖章）之日起七个工作日内</w:t>
      </w:r>
      <w:bookmarkEnd w:id="155"/>
      <w:bookmarkEnd w:id="156"/>
      <w:r>
        <w:rPr>
          <w:rFonts w:hint="eastAsia" w:ascii="仿宋" w:hAnsi="仿宋" w:eastAsia="仿宋"/>
          <w:bCs/>
          <w:sz w:val="24"/>
          <w:szCs w:val="24"/>
          <w:highlight w:val="none"/>
        </w:rPr>
        <w:t>，将合同报中国工程物理研究院采购招标管理机构备案。</w:t>
      </w:r>
      <w:bookmarkEnd w:id="157"/>
      <w:r>
        <w:rPr>
          <w:rFonts w:hint="eastAsia" w:ascii="仿宋" w:hAnsi="仿宋" w:eastAsia="仿宋"/>
          <w:bCs/>
          <w:sz w:val="24"/>
          <w:szCs w:val="24"/>
          <w:highlight w:val="none"/>
        </w:rPr>
        <w:t>因签订的合同不符合法规、投标文件、招标文件要求，中国工程物理研究院采购招标管理机构有权要求合同双方重新签订合同。</w:t>
      </w:r>
    </w:p>
    <w:p>
      <w:pPr>
        <w:overflowPunct w:val="0"/>
        <w:autoSpaceDE w:val="0"/>
        <w:autoSpaceDN w:val="0"/>
        <w:spacing w:line="360" w:lineRule="auto"/>
        <w:ind w:firstLine="480" w:firstLineChars="200"/>
        <w:rPr>
          <w:rFonts w:ascii="仿宋" w:hAnsi="仿宋" w:eastAsia="仿宋"/>
          <w:sz w:val="24"/>
          <w:szCs w:val="24"/>
          <w:highlight w:val="none"/>
        </w:rPr>
      </w:pPr>
      <w:r>
        <w:rPr>
          <w:rFonts w:hint="eastAsia" w:ascii="仿宋" w:hAnsi="仿宋" w:eastAsia="仿宋"/>
          <w:sz w:val="24"/>
          <w:szCs w:val="24"/>
          <w:highlight w:val="none"/>
        </w:rPr>
        <w:t>5.6.3中标人与采购人签订合同后，合同双方应严格执行合同条款，履行合同规定的义务，保证合同的顺利完成。</w:t>
      </w:r>
    </w:p>
    <w:p>
      <w:pPr>
        <w:overflowPunct w:val="0"/>
        <w:autoSpaceDE w:val="0"/>
        <w:autoSpaceDN w:val="0"/>
        <w:spacing w:line="360" w:lineRule="auto"/>
        <w:ind w:firstLine="480" w:firstLineChars="200"/>
        <w:rPr>
          <w:rFonts w:ascii="仿宋" w:hAnsi="仿宋" w:eastAsia="仿宋"/>
          <w:sz w:val="24"/>
          <w:szCs w:val="24"/>
          <w:highlight w:val="none"/>
        </w:rPr>
      </w:pPr>
      <w:r>
        <w:rPr>
          <w:rFonts w:hint="eastAsia" w:ascii="仿宋" w:hAnsi="仿宋" w:eastAsia="仿宋"/>
          <w:sz w:val="24"/>
          <w:szCs w:val="24"/>
          <w:highlight w:val="none"/>
        </w:rPr>
        <w:t>5.6.4在合同履行过程中，如发生合同纠纷，合同双方应按照《中华人民共和国</w:t>
      </w:r>
      <w:r>
        <w:rPr>
          <w:rFonts w:hint="eastAsia" w:ascii="仿宋" w:hAnsi="仿宋" w:eastAsia="仿宋"/>
          <w:sz w:val="24"/>
          <w:szCs w:val="24"/>
          <w:highlight w:val="none"/>
          <w:lang w:eastAsia="zh-CN"/>
        </w:rPr>
        <w:t>民法典</w:t>
      </w:r>
      <w:r>
        <w:rPr>
          <w:rFonts w:hint="eastAsia" w:ascii="仿宋" w:hAnsi="仿宋" w:eastAsia="仿宋"/>
          <w:sz w:val="24"/>
          <w:szCs w:val="24"/>
          <w:highlight w:val="none"/>
        </w:rPr>
        <w:t>》及其他相关规定进行处理。</w:t>
      </w:r>
    </w:p>
    <w:bookmarkEnd w:id="131"/>
    <w:bookmarkEnd w:id="132"/>
    <w:p>
      <w:pPr>
        <w:overflowPunct w:val="0"/>
        <w:autoSpaceDE w:val="0"/>
        <w:autoSpaceDN w:val="0"/>
        <w:spacing w:line="360" w:lineRule="auto"/>
        <w:ind w:firstLine="480" w:firstLineChars="200"/>
        <w:rPr>
          <w:rFonts w:ascii="仿宋" w:hAnsi="仿宋" w:eastAsia="仿宋"/>
          <w:bCs/>
          <w:sz w:val="24"/>
          <w:szCs w:val="24"/>
          <w:highlight w:val="none"/>
        </w:rPr>
      </w:pPr>
      <w:bookmarkStart w:id="158" w:name="_Toc19877023"/>
      <w:bookmarkStart w:id="159" w:name="_Toc513469312"/>
      <w:bookmarkStart w:id="160" w:name="_Toc27295291"/>
      <w:bookmarkStart w:id="161" w:name="_Toc217446074"/>
      <w:bookmarkStart w:id="162" w:name="_Toc308164815"/>
      <w:bookmarkStart w:id="163" w:name="_Toc183582243"/>
      <w:bookmarkStart w:id="164" w:name="_Toc183682380"/>
      <w:r>
        <w:rPr>
          <w:rFonts w:hint="eastAsia" w:ascii="仿宋" w:hAnsi="仿宋" w:eastAsia="仿宋"/>
          <w:bCs/>
          <w:sz w:val="24"/>
          <w:szCs w:val="24"/>
          <w:highlight w:val="none"/>
        </w:rPr>
        <w:t>5.7验收</w:t>
      </w:r>
      <w:bookmarkEnd w:id="158"/>
      <w:bookmarkEnd w:id="159"/>
      <w:bookmarkEnd w:id="160"/>
    </w:p>
    <w:p>
      <w:pPr>
        <w:overflowPunct w:val="0"/>
        <w:autoSpaceDE w:val="0"/>
        <w:autoSpaceDN w:val="0"/>
        <w:spacing w:line="360" w:lineRule="auto"/>
        <w:ind w:firstLine="480" w:firstLineChars="200"/>
        <w:rPr>
          <w:rFonts w:ascii="仿宋" w:hAnsi="仿宋" w:eastAsia="仿宋"/>
          <w:sz w:val="24"/>
          <w:szCs w:val="24"/>
          <w:highlight w:val="none"/>
        </w:rPr>
      </w:pPr>
      <w:bookmarkStart w:id="165" w:name="_Toc308164818"/>
      <w:bookmarkStart w:id="166" w:name="_Toc217446077"/>
      <w:bookmarkStart w:id="167" w:name="_Toc217446071"/>
      <w:r>
        <w:rPr>
          <w:rFonts w:hint="eastAsia" w:ascii="仿宋" w:hAnsi="仿宋" w:eastAsia="仿宋"/>
          <w:sz w:val="24"/>
          <w:szCs w:val="24"/>
          <w:highlight w:val="none"/>
        </w:rPr>
        <w:t>5.7.1本项目采购人将严格按照政府采购相关法律法规以及采购人的要求进行验收。</w:t>
      </w:r>
    </w:p>
    <w:p>
      <w:pPr>
        <w:overflowPunct w:val="0"/>
        <w:autoSpaceDE w:val="0"/>
        <w:autoSpaceDN w:val="0"/>
        <w:spacing w:line="360" w:lineRule="auto"/>
        <w:ind w:firstLine="480" w:firstLineChars="200"/>
        <w:rPr>
          <w:rFonts w:ascii="仿宋" w:hAnsi="仿宋" w:eastAsia="仿宋"/>
          <w:sz w:val="24"/>
          <w:szCs w:val="24"/>
          <w:highlight w:val="none"/>
        </w:rPr>
      </w:pPr>
      <w:r>
        <w:rPr>
          <w:rFonts w:hint="eastAsia" w:ascii="仿宋" w:hAnsi="仿宋" w:eastAsia="仿宋"/>
          <w:sz w:val="24"/>
          <w:szCs w:val="24"/>
          <w:highlight w:val="none"/>
        </w:rPr>
        <w:t>5.7.2</w:t>
      </w:r>
      <w:r>
        <w:rPr>
          <w:rFonts w:ascii="仿宋" w:hAnsi="仿宋" w:eastAsia="仿宋"/>
          <w:sz w:val="24"/>
          <w:szCs w:val="24"/>
          <w:highlight w:val="none"/>
        </w:rPr>
        <w:t xml:space="preserve"> </w:t>
      </w:r>
      <w:r>
        <w:rPr>
          <w:rFonts w:hint="eastAsia" w:ascii="仿宋" w:hAnsi="仿宋" w:eastAsia="仿宋"/>
          <w:sz w:val="24"/>
          <w:szCs w:val="24"/>
          <w:highlight w:val="none"/>
        </w:rPr>
        <w:t>验收结果合格的，中标人凭验收报告到采购人处办理履约保证金的退付手续；验收结果不合格的，履约保证金将不予退还，也将不予继续支付采购资金。同时保留追究中标人相关责任的权力（包括要求中标人退回采购人已支付的资金）。</w:t>
      </w:r>
    </w:p>
    <w:p>
      <w:pPr>
        <w:overflowPunct w:val="0"/>
        <w:autoSpaceDE w:val="0"/>
        <w:autoSpaceDN w:val="0"/>
        <w:spacing w:line="360" w:lineRule="auto"/>
        <w:ind w:firstLine="480" w:firstLineChars="200"/>
        <w:rPr>
          <w:rFonts w:ascii="仿宋" w:hAnsi="仿宋" w:eastAsia="仿宋"/>
          <w:bCs/>
          <w:sz w:val="24"/>
          <w:szCs w:val="24"/>
          <w:highlight w:val="none"/>
        </w:rPr>
      </w:pPr>
      <w:bookmarkStart w:id="168" w:name="_Toc513469313"/>
      <w:bookmarkStart w:id="169" w:name="_Toc27295292"/>
      <w:bookmarkStart w:id="170" w:name="_Toc19877024"/>
      <w:r>
        <w:rPr>
          <w:rFonts w:hint="eastAsia" w:ascii="仿宋" w:hAnsi="仿宋" w:eastAsia="仿宋"/>
          <w:bCs/>
          <w:sz w:val="24"/>
          <w:szCs w:val="24"/>
          <w:highlight w:val="none"/>
        </w:rPr>
        <w:t>5.8资金支付</w:t>
      </w:r>
      <w:bookmarkEnd w:id="165"/>
      <w:bookmarkEnd w:id="166"/>
      <w:bookmarkEnd w:id="168"/>
      <w:bookmarkEnd w:id="169"/>
      <w:bookmarkEnd w:id="170"/>
    </w:p>
    <w:bookmarkEnd w:id="167"/>
    <w:p>
      <w:pPr>
        <w:overflowPunct w:val="0"/>
        <w:autoSpaceDE w:val="0"/>
        <w:autoSpaceDN w:val="0"/>
        <w:spacing w:line="360" w:lineRule="auto"/>
        <w:ind w:firstLine="480" w:firstLineChars="200"/>
        <w:rPr>
          <w:rFonts w:ascii="仿宋" w:hAnsi="仿宋" w:eastAsia="仿宋"/>
          <w:sz w:val="24"/>
          <w:szCs w:val="24"/>
          <w:highlight w:val="none"/>
        </w:rPr>
      </w:pPr>
      <w:r>
        <w:rPr>
          <w:rFonts w:hint="eastAsia" w:ascii="仿宋" w:hAnsi="仿宋" w:eastAsia="仿宋"/>
          <w:sz w:val="24"/>
          <w:szCs w:val="24"/>
          <w:highlight w:val="none"/>
        </w:rPr>
        <w:t>采购人将按照政府采购合同规定，及时向中标供应商支付采购资金。</w:t>
      </w:r>
    </w:p>
    <w:p>
      <w:pPr>
        <w:overflowPunct w:val="0"/>
        <w:autoSpaceDE w:val="0"/>
        <w:autoSpaceDN w:val="0"/>
        <w:spacing w:line="360" w:lineRule="auto"/>
        <w:ind w:firstLine="482" w:firstLineChars="200"/>
        <w:rPr>
          <w:rFonts w:ascii="仿宋" w:hAnsi="仿宋" w:eastAsia="仿宋"/>
          <w:b/>
          <w:bCs/>
          <w:sz w:val="24"/>
          <w:szCs w:val="24"/>
          <w:highlight w:val="none"/>
        </w:rPr>
      </w:pPr>
      <w:bookmarkStart w:id="171" w:name="_Toc513469314"/>
      <w:bookmarkStart w:id="172" w:name="_Toc19877025"/>
      <w:bookmarkStart w:id="173" w:name="_Toc27295293"/>
      <w:r>
        <w:rPr>
          <w:rFonts w:hint="eastAsia" w:ascii="仿宋" w:hAnsi="仿宋" w:eastAsia="仿宋"/>
          <w:b/>
          <w:bCs/>
          <w:sz w:val="24"/>
          <w:szCs w:val="24"/>
          <w:highlight w:val="none"/>
        </w:rPr>
        <w:t>6.</w:t>
      </w:r>
      <w:r>
        <w:rPr>
          <w:rFonts w:hint="eastAsia" w:ascii="仿宋" w:hAnsi="仿宋" w:eastAsia="仿宋"/>
          <w:sz w:val="24"/>
          <w:szCs w:val="24"/>
          <w:highlight w:val="none"/>
        </w:rPr>
        <w:t>★</w:t>
      </w:r>
      <w:r>
        <w:rPr>
          <w:rFonts w:hint="eastAsia" w:ascii="仿宋" w:hAnsi="仿宋" w:eastAsia="仿宋"/>
          <w:b/>
          <w:bCs/>
          <w:sz w:val="24"/>
          <w:szCs w:val="24"/>
          <w:highlight w:val="none"/>
        </w:rPr>
        <w:t>投标纪律要求</w:t>
      </w:r>
      <w:bookmarkEnd w:id="161"/>
      <w:bookmarkEnd w:id="162"/>
      <w:bookmarkEnd w:id="171"/>
      <w:bookmarkEnd w:id="172"/>
      <w:bookmarkEnd w:id="173"/>
    </w:p>
    <w:p>
      <w:pPr>
        <w:overflowPunct w:val="0"/>
        <w:autoSpaceDE w:val="0"/>
        <w:autoSpaceDN w:val="0"/>
        <w:spacing w:line="360" w:lineRule="auto"/>
        <w:ind w:firstLine="480" w:firstLineChars="200"/>
        <w:rPr>
          <w:rFonts w:ascii="仿宋" w:hAnsi="仿宋" w:eastAsia="仿宋"/>
          <w:sz w:val="24"/>
          <w:szCs w:val="24"/>
          <w:highlight w:val="none"/>
        </w:rPr>
      </w:pPr>
      <w:r>
        <w:rPr>
          <w:rFonts w:hint="eastAsia" w:ascii="仿宋" w:hAnsi="仿宋" w:eastAsia="仿宋"/>
          <w:sz w:val="24"/>
          <w:szCs w:val="24"/>
          <w:highlight w:val="none"/>
        </w:rPr>
        <w:t>6.1投标人参加本项目投标不得有下列情形：</w:t>
      </w:r>
    </w:p>
    <w:p>
      <w:pPr>
        <w:tabs>
          <w:tab w:val="left" w:pos="851"/>
        </w:tabs>
        <w:spacing w:line="360" w:lineRule="auto"/>
        <w:ind w:firstLine="480" w:firstLineChars="200"/>
        <w:rPr>
          <w:rFonts w:ascii="仿宋" w:hAnsi="仿宋" w:eastAsia="仿宋"/>
          <w:color w:val="000000"/>
          <w:sz w:val="24"/>
          <w:szCs w:val="24"/>
          <w:highlight w:val="none"/>
        </w:rPr>
      </w:pPr>
      <w:r>
        <w:rPr>
          <w:rFonts w:hint="eastAsia" w:ascii="仿宋" w:hAnsi="仿宋" w:eastAsia="仿宋"/>
          <w:color w:val="000000"/>
          <w:sz w:val="24"/>
          <w:szCs w:val="24"/>
          <w:highlight w:val="none"/>
        </w:rPr>
        <w:t>（一）提供虚假材料谋取中标、成交的；</w:t>
      </w:r>
    </w:p>
    <w:p>
      <w:pPr>
        <w:tabs>
          <w:tab w:val="left" w:pos="851"/>
        </w:tabs>
        <w:spacing w:line="360" w:lineRule="auto"/>
        <w:ind w:firstLine="480" w:firstLineChars="200"/>
        <w:rPr>
          <w:rFonts w:ascii="仿宋" w:hAnsi="仿宋" w:eastAsia="仿宋"/>
          <w:color w:val="000000"/>
          <w:sz w:val="24"/>
          <w:szCs w:val="24"/>
          <w:highlight w:val="none"/>
        </w:rPr>
      </w:pPr>
      <w:r>
        <w:rPr>
          <w:rFonts w:hint="eastAsia" w:ascii="仿宋" w:hAnsi="仿宋" w:eastAsia="仿宋"/>
          <w:color w:val="000000"/>
          <w:sz w:val="24"/>
          <w:szCs w:val="24"/>
          <w:highlight w:val="none"/>
        </w:rPr>
        <w:t>（二）采取不正当手段诋毁、排挤其他供应商的；</w:t>
      </w:r>
    </w:p>
    <w:p>
      <w:pPr>
        <w:tabs>
          <w:tab w:val="left" w:pos="851"/>
        </w:tabs>
        <w:spacing w:line="360" w:lineRule="auto"/>
        <w:ind w:firstLine="480" w:firstLineChars="200"/>
        <w:rPr>
          <w:rFonts w:ascii="仿宋" w:hAnsi="仿宋" w:eastAsia="仿宋"/>
          <w:color w:val="000000"/>
          <w:sz w:val="24"/>
          <w:szCs w:val="24"/>
          <w:highlight w:val="none"/>
        </w:rPr>
      </w:pPr>
      <w:r>
        <w:rPr>
          <w:rFonts w:hint="eastAsia" w:ascii="仿宋" w:hAnsi="仿宋" w:eastAsia="仿宋"/>
          <w:color w:val="000000"/>
          <w:sz w:val="24"/>
          <w:szCs w:val="24"/>
          <w:highlight w:val="none"/>
        </w:rPr>
        <w:t>（三）与单位、其他供应商或代理机构恶意串通的；</w:t>
      </w:r>
    </w:p>
    <w:p>
      <w:pPr>
        <w:tabs>
          <w:tab w:val="left" w:pos="851"/>
        </w:tabs>
        <w:spacing w:line="360" w:lineRule="auto"/>
        <w:ind w:firstLine="480" w:firstLineChars="200"/>
        <w:rPr>
          <w:rFonts w:ascii="仿宋" w:hAnsi="仿宋" w:eastAsia="仿宋"/>
          <w:color w:val="000000"/>
          <w:sz w:val="24"/>
          <w:szCs w:val="24"/>
          <w:highlight w:val="none"/>
        </w:rPr>
      </w:pPr>
      <w:r>
        <w:rPr>
          <w:rFonts w:hint="eastAsia" w:ascii="仿宋" w:hAnsi="仿宋" w:eastAsia="仿宋"/>
          <w:color w:val="000000"/>
          <w:sz w:val="24"/>
          <w:szCs w:val="24"/>
          <w:highlight w:val="none"/>
        </w:rPr>
        <w:t>（四）向单位及相关人员、采购代理机构、评标委员会或评审小组成员行贿或提供其他不正当利益的；</w:t>
      </w:r>
    </w:p>
    <w:p>
      <w:pPr>
        <w:tabs>
          <w:tab w:val="left" w:pos="851"/>
        </w:tabs>
        <w:spacing w:line="360" w:lineRule="auto"/>
        <w:ind w:firstLine="480" w:firstLineChars="200"/>
        <w:rPr>
          <w:rFonts w:ascii="仿宋" w:hAnsi="仿宋" w:eastAsia="仿宋"/>
          <w:color w:val="000000"/>
          <w:sz w:val="24"/>
          <w:szCs w:val="24"/>
          <w:highlight w:val="none"/>
        </w:rPr>
      </w:pPr>
      <w:r>
        <w:rPr>
          <w:rFonts w:hint="eastAsia" w:ascii="仿宋" w:hAnsi="仿宋" w:eastAsia="仿宋"/>
          <w:color w:val="000000"/>
          <w:sz w:val="24"/>
          <w:szCs w:val="24"/>
          <w:highlight w:val="none"/>
        </w:rPr>
        <w:t>（五）招标采购过程中与单位进行协商谈判的；</w:t>
      </w:r>
    </w:p>
    <w:p>
      <w:pPr>
        <w:tabs>
          <w:tab w:val="left" w:pos="851"/>
        </w:tabs>
        <w:spacing w:line="360" w:lineRule="auto"/>
        <w:ind w:firstLine="480" w:firstLineChars="200"/>
        <w:rPr>
          <w:rFonts w:ascii="仿宋" w:hAnsi="仿宋" w:eastAsia="仿宋"/>
          <w:color w:val="000000"/>
          <w:sz w:val="24"/>
          <w:szCs w:val="24"/>
          <w:highlight w:val="none"/>
        </w:rPr>
      </w:pPr>
      <w:r>
        <w:rPr>
          <w:rFonts w:hint="eastAsia" w:ascii="仿宋" w:hAnsi="仿宋" w:eastAsia="仿宋"/>
          <w:color w:val="000000"/>
          <w:sz w:val="24"/>
          <w:szCs w:val="24"/>
          <w:highlight w:val="none"/>
        </w:rPr>
        <w:t>（六）评审阶段资格发生变化，未按规定通知单位和采购代理机构的；</w:t>
      </w:r>
    </w:p>
    <w:p>
      <w:pPr>
        <w:tabs>
          <w:tab w:val="left" w:pos="851"/>
        </w:tabs>
        <w:spacing w:line="360" w:lineRule="auto"/>
        <w:ind w:firstLine="480" w:firstLineChars="200"/>
        <w:rPr>
          <w:rFonts w:ascii="仿宋" w:hAnsi="仿宋" w:eastAsia="仿宋"/>
          <w:color w:val="000000"/>
          <w:sz w:val="24"/>
          <w:szCs w:val="24"/>
          <w:highlight w:val="none"/>
        </w:rPr>
      </w:pPr>
      <w:r>
        <w:rPr>
          <w:rFonts w:hint="eastAsia" w:ascii="仿宋" w:hAnsi="仿宋" w:eastAsia="仿宋"/>
          <w:color w:val="000000"/>
          <w:sz w:val="24"/>
          <w:szCs w:val="24"/>
          <w:highlight w:val="none"/>
        </w:rPr>
        <w:t>（七）中标或成交后无正当理由拒不与单位签订采购合同，或未按照采购文件确定的事项签订采购合同的</w:t>
      </w:r>
      <w:r>
        <w:rPr>
          <w:rFonts w:hint="eastAsia" w:ascii="仿宋" w:hAnsi="仿宋" w:eastAsia="仿宋"/>
          <w:sz w:val="24"/>
          <w:szCs w:val="24"/>
          <w:highlight w:val="none"/>
        </w:rPr>
        <w:t>（经整改符合要求的除外）；</w:t>
      </w:r>
    </w:p>
    <w:p>
      <w:pPr>
        <w:tabs>
          <w:tab w:val="left" w:pos="851"/>
        </w:tabs>
        <w:spacing w:line="360" w:lineRule="auto"/>
        <w:ind w:firstLine="480" w:firstLineChars="200"/>
        <w:rPr>
          <w:rFonts w:ascii="仿宋" w:hAnsi="仿宋" w:eastAsia="仿宋"/>
          <w:color w:val="000000"/>
          <w:sz w:val="24"/>
          <w:szCs w:val="24"/>
          <w:highlight w:val="none"/>
        </w:rPr>
      </w:pPr>
      <w:r>
        <w:rPr>
          <w:rFonts w:hint="eastAsia" w:ascii="仿宋" w:hAnsi="仿宋" w:eastAsia="仿宋"/>
          <w:color w:val="000000"/>
          <w:sz w:val="24"/>
          <w:szCs w:val="24"/>
          <w:highlight w:val="none"/>
        </w:rPr>
        <w:t>（八）将采购合同转包的；</w:t>
      </w:r>
    </w:p>
    <w:p>
      <w:pPr>
        <w:tabs>
          <w:tab w:val="left" w:pos="851"/>
        </w:tabs>
        <w:spacing w:line="360" w:lineRule="auto"/>
        <w:ind w:firstLine="480" w:firstLineChars="200"/>
        <w:rPr>
          <w:rFonts w:ascii="仿宋" w:hAnsi="仿宋" w:eastAsia="仿宋"/>
          <w:color w:val="000000"/>
          <w:sz w:val="24"/>
          <w:szCs w:val="24"/>
          <w:highlight w:val="none"/>
        </w:rPr>
      </w:pPr>
      <w:r>
        <w:rPr>
          <w:rFonts w:hint="eastAsia" w:ascii="仿宋" w:hAnsi="仿宋" w:eastAsia="仿宋"/>
          <w:color w:val="000000"/>
          <w:sz w:val="24"/>
          <w:szCs w:val="24"/>
          <w:highlight w:val="none"/>
        </w:rPr>
        <w:t>（九）提供假冒伪劣产品的；</w:t>
      </w:r>
    </w:p>
    <w:p>
      <w:pPr>
        <w:tabs>
          <w:tab w:val="left" w:pos="851"/>
        </w:tabs>
        <w:spacing w:line="360" w:lineRule="auto"/>
        <w:ind w:firstLine="480" w:firstLineChars="200"/>
        <w:rPr>
          <w:rFonts w:ascii="仿宋" w:hAnsi="仿宋" w:eastAsia="仿宋"/>
          <w:color w:val="000000"/>
          <w:sz w:val="24"/>
          <w:szCs w:val="24"/>
          <w:highlight w:val="none"/>
        </w:rPr>
      </w:pPr>
      <w:r>
        <w:rPr>
          <w:rFonts w:hint="eastAsia" w:ascii="仿宋" w:hAnsi="仿宋" w:eastAsia="仿宋"/>
          <w:color w:val="000000"/>
          <w:sz w:val="24"/>
          <w:szCs w:val="24"/>
          <w:highlight w:val="none"/>
        </w:rPr>
        <w:t>（十）擅自变更、中止或终止采购合同的；</w:t>
      </w:r>
    </w:p>
    <w:p>
      <w:pPr>
        <w:tabs>
          <w:tab w:val="left" w:pos="851"/>
        </w:tabs>
        <w:spacing w:line="360" w:lineRule="auto"/>
        <w:ind w:firstLine="480" w:firstLineChars="200"/>
        <w:rPr>
          <w:rFonts w:ascii="仿宋" w:hAnsi="仿宋" w:eastAsia="仿宋"/>
          <w:color w:val="000000"/>
          <w:sz w:val="24"/>
          <w:szCs w:val="24"/>
          <w:highlight w:val="none"/>
        </w:rPr>
      </w:pPr>
      <w:r>
        <w:rPr>
          <w:rFonts w:hint="eastAsia" w:ascii="仿宋" w:hAnsi="仿宋" w:eastAsia="仿宋"/>
          <w:color w:val="000000"/>
          <w:sz w:val="24"/>
          <w:szCs w:val="24"/>
          <w:highlight w:val="none"/>
        </w:rPr>
        <w:t>（十一）捏造事实、提供虚假材料或以非法手段取得证明材料进行投诉的；</w:t>
      </w:r>
    </w:p>
    <w:p>
      <w:pPr>
        <w:tabs>
          <w:tab w:val="left" w:pos="851"/>
        </w:tabs>
        <w:spacing w:line="360" w:lineRule="auto"/>
        <w:ind w:firstLine="480" w:firstLineChars="200"/>
        <w:rPr>
          <w:rFonts w:ascii="仿宋" w:hAnsi="仿宋" w:eastAsia="仿宋"/>
          <w:color w:val="000000"/>
          <w:sz w:val="24"/>
          <w:szCs w:val="24"/>
          <w:highlight w:val="none"/>
        </w:rPr>
      </w:pPr>
      <w:r>
        <w:rPr>
          <w:rFonts w:hint="eastAsia" w:ascii="仿宋" w:hAnsi="仿宋" w:eastAsia="仿宋"/>
          <w:color w:val="000000"/>
          <w:sz w:val="24"/>
          <w:szCs w:val="24"/>
          <w:highlight w:val="none"/>
        </w:rPr>
        <w:t>（十二）拒绝有关部门监督检查或提供虚假情况的；</w:t>
      </w:r>
    </w:p>
    <w:p>
      <w:pPr>
        <w:tabs>
          <w:tab w:val="left" w:pos="851"/>
        </w:tabs>
        <w:spacing w:line="360" w:lineRule="auto"/>
        <w:ind w:firstLine="480" w:firstLineChars="200"/>
        <w:rPr>
          <w:rFonts w:ascii="仿宋" w:hAnsi="仿宋" w:eastAsia="仿宋"/>
          <w:color w:val="000000"/>
          <w:sz w:val="24"/>
          <w:szCs w:val="24"/>
          <w:highlight w:val="none"/>
        </w:rPr>
      </w:pPr>
      <w:r>
        <w:rPr>
          <w:rFonts w:hint="eastAsia" w:ascii="仿宋" w:hAnsi="仿宋" w:eastAsia="仿宋"/>
          <w:color w:val="000000"/>
          <w:sz w:val="24"/>
          <w:szCs w:val="24"/>
          <w:highlight w:val="none"/>
        </w:rPr>
        <w:t>（十三）供应商的股东或实际控制人、重要任职人员中有中国工程物理研究院职工及其家庭成员、主要社会关系人，未按规定说明的；</w:t>
      </w:r>
    </w:p>
    <w:p>
      <w:pPr>
        <w:tabs>
          <w:tab w:val="left" w:pos="851"/>
        </w:tabs>
        <w:spacing w:line="360" w:lineRule="auto"/>
        <w:ind w:firstLine="480" w:firstLineChars="200"/>
        <w:rPr>
          <w:rFonts w:ascii="仿宋" w:hAnsi="仿宋" w:eastAsia="仿宋"/>
          <w:color w:val="000000"/>
          <w:sz w:val="24"/>
          <w:szCs w:val="24"/>
          <w:highlight w:val="none"/>
        </w:rPr>
      </w:pPr>
      <w:r>
        <w:rPr>
          <w:rFonts w:hint="eastAsia" w:ascii="仿宋" w:hAnsi="仿宋" w:eastAsia="仿宋"/>
          <w:color w:val="000000"/>
          <w:sz w:val="24"/>
          <w:szCs w:val="24"/>
          <w:highlight w:val="none"/>
        </w:rPr>
        <w:t>（十四）其他违反国家和中国工程物理研究院规定的行为。</w:t>
      </w:r>
    </w:p>
    <w:p>
      <w:pPr>
        <w:tabs>
          <w:tab w:val="left" w:pos="851"/>
        </w:tabs>
        <w:spacing w:line="360" w:lineRule="auto"/>
        <w:ind w:firstLine="480" w:firstLineChars="200"/>
        <w:rPr>
          <w:rFonts w:ascii="仿宋" w:hAnsi="仿宋" w:eastAsia="仿宋"/>
          <w:color w:val="000000"/>
          <w:sz w:val="24"/>
          <w:szCs w:val="24"/>
          <w:highlight w:val="none"/>
        </w:rPr>
      </w:pPr>
      <w:r>
        <w:rPr>
          <w:rFonts w:hint="eastAsia" w:ascii="仿宋" w:hAnsi="仿宋" w:eastAsia="仿宋"/>
          <w:color w:val="000000"/>
          <w:sz w:val="24"/>
          <w:szCs w:val="24"/>
          <w:highlight w:val="none"/>
        </w:rPr>
        <w:t>供应商有上述情形的，按照规定追究法律责任，具备（一）-（七）条情形之一的，</w:t>
      </w:r>
      <w:r>
        <w:rPr>
          <w:rFonts w:hint="eastAsia" w:ascii="仿宋" w:hAnsi="仿宋" w:eastAsia="仿宋"/>
          <w:bCs/>
          <w:color w:val="000000"/>
          <w:sz w:val="24"/>
          <w:szCs w:val="24"/>
          <w:highlight w:val="none"/>
        </w:rPr>
        <w:t>同时将被确认为投标或中标无效</w:t>
      </w:r>
      <w:r>
        <w:rPr>
          <w:rFonts w:hint="eastAsia" w:ascii="仿宋" w:hAnsi="仿宋" w:eastAsia="仿宋"/>
          <w:color w:val="000000"/>
          <w:sz w:val="24"/>
          <w:szCs w:val="24"/>
          <w:highlight w:val="none"/>
        </w:rPr>
        <w:t>。</w:t>
      </w:r>
    </w:p>
    <w:p>
      <w:pPr>
        <w:tabs>
          <w:tab w:val="left" w:pos="851"/>
        </w:tabs>
        <w:spacing w:line="360" w:lineRule="auto"/>
        <w:ind w:firstLine="480" w:firstLineChars="200"/>
        <w:rPr>
          <w:rFonts w:ascii="仿宋" w:hAnsi="仿宋" w:eastAsia="仿宋"/>
          <w:bCs/>
          <w:color w:val="000000"/>
          <w:sz w:val="24"/>
          <w:szCs w:val="24"/>
          <w:highlight w:val="none"/>
        </w:rPr>
      </w:pPr>
      <w:r>
        <w:rPr>
          <w:rFonts w:hint="eastAsia" w:ascii="仿宋" w:hAnsi="仿宋" w:eastAsia="仿宋"/>
          <w:color w:val="000000"/>
          <w:sz w:val="24"/>
          <w:szCs w:val="24"/>
          <w:highlight w:val="none"/>
        </w:rPr>
        <w:t>6</w:t>
      </w:r>
      <w:r>
        <w:rPr>
          <w:rFonts w:ascii="仿宋" w:hAnsi="仿宋" w:eastAsia="仿宋"/>
          <w:color w:val="000000"/>
          <w:sz w:val="24"/>
          <w:szCs w:val="24"/>
          <w:highlight w:val="none"/>
        </w:rPr>
        <w:t>.2</w:t>
      </w:r>
      <w:r>
        <w:rPr>
          <w:rFonts w:hint="eastAsia" w:ascii="仿宋" w:hAnsi="仿宋" w:eastAsia="仿宋" w:cs="宋体"/>
          <w:kern w:val="0"/>
          <w:sz w:val="24"/>
          <w:szCs w:val="24"/>
          <w:highlight w:val="none"/>
        </w:rPr>
        <w:t>★</w:t>
      </w:r>
      <w:r>
        <w:rPr>
          <w:rFonts w:ascii="仿宋" w:hAnsi="仿宋" w:eastAsia="仿宋"/>
          <w:bCs/>
          <w:color w:val="000000"/>
          <w:sz w:val="24"/>
          <w:szCs w:val="24"/>
          <w:highlight w:val="none"/>
        </w:rPr>
        <w:t>投标人有下列情形之一的，视为投标人串通投标，其投标无效：</w:t>
      </w:r>
    </w:p>
    <w:p>
      <w:pPr>
        <w:tabs>
          <w:tab w:val="left" w:pos="851"/>
        </w:tabs>
        <w:spacing w:line="360" w:lineRule="auto"/>
        <w:ind w:firstLine="480" w:firstLineChars="200"/>
        <w:rPr>
          <w:rFonts w:ascii="仿宋" w:hAnsi="仿宋" w:eastAsia="仿宋"/>
          <w:bCs/>
          <w:color w:val="000000"/>
          <w:sz w:val="24"/>
          <w:szCs w:val="24"/>
          <w:highlight w:val="none"/>
        </w:rPr>
      </w:pPr>
      <w:r>
        <w:rPr>
          <w:rFonts w:ascii="仿宋" w:hAnsi="仿宋" w:eastAsia="仿宋"/>
          <w:bCs/>
          <w:color w:val="000000"/>
          <w:sz w:val="24"/>
          <w:szCs w:val="24"/>
          <w:highlight w:val="none"/>
        </w:rPr>
        <w:t>（1）不同投标人的投标文件由同一单位或者个人编制；</w:t>
      </w:r>
    </w:p>
    <w:p>
      <w:pPr>
        <w:tabs>
          <w:tab w:val="left" w:pos="851"/>
        </w:tabs>
        <w:spacing w:line="360" w:lineRule="auto"/>
        <w:ind w:firstLine="480" w:firstLineChars="200"/>
        <w:rPr>
          <w:rFonts w:ascii="仿宋" w:hAnsi="仿宋" w:eastAsia="仿宋"/>
          <w:bCs/>
          <w:color w:val="000000"/>
          <w:sz w:val="24"/>
          <w:szCs w:val="24"/>
          <w:highlight w:val="none"/>
        </w:rPr>
      </w:pPr>
      <w:r>
        <w:rPr>
          <w:rFonts w:ascii="仿宋" w:hAnsi="仿宋" w:eastAsia="仿宋"/>
          <w:bCs/>
          <w:color w:val="000000"/>
          <w:sz w:val="24"/>
          <w:szCs w:val="24"/>
          <w:highlight w:val="none"/>
        </w:rPr>
        <w:t>（2）不同投标人委托同一单位或者个人办理投标事宜；</w:t>
      </w:r>
    </w:p>
    <w:p>
      <w:pPr>
        <w:tabs>
          <w:tab w:val="left" w:pos="851"/>
        </w:tabs>
        <w:spacing w:line="360" w:lineRule="auto"/>
        <w:ind w:firstLine="480" w:firstLineChars="200"/>
        <w:rPr>
          <w:rFonts w:ascii="仿宋" w:hAnsi="仿宋" w:eastAsia="仿宋"/>
          <w:bCs/>
          <w:color w:val="000000"/>
          <w:sz w:val="24"/>
          <w:szCs w:val="24"/>
          <w:highlight w:val="none"/>
        </w:rPr>
      </w:pPr>
      <w:r>
        <w:rPr>
          <w:rFonts w:ascii="仿宋" w:hAnsi="仿宋" w:eastAsia="仿宋"/>
          <w:bCs/>
          <w:color w:val="000000"/>
          <w:sz w:val="24"/>
          <w:szCs w:val="24"/>
          <w:highlight w:val="none"/>
        </w:rPr>
        <w:t>（3）不同投标人的投标文件载明的项目管理成员或者联系人员为同一人；</w:t>
      </w:r>
    </w:p>
    <w:p>
      <w:pPr>
        <w:tabs>
          <w:tab w:val="left" w:pos="851"/>
        </w:tabs>
        <w:spacing w:line="360" w:lineRule="auto"/>
        <w:ind w:firstLine="480" w:firstLineChars="200"/>
        <w:rPr>
          <w:rFonts w:ascii="仿宋" w:hAnsi="仿宋" w:eastAsia="仿宋"/>
          <w:bCs/>
          <w:color w:val="000000"/>
          <w:sz w:val="24"/>
          <w:szCs w:val="24"/>
          <w:highlight w:val="none"/>
        </w:rPr>
      </w:pPr>
      <w:r>
        <w:rPr>
          <w:rFonts w:ascii="仿宋" w:hAnsi="仿宋" w:eastAsia="仿宋"/>
          <w:bCs/>
          <w:color w:val="000000"/>
          <w:sz w:val="24"/>
          <w:szCs w:val="24"/>
          <w:highlight w:val="none"/>
        </w:rPr>
        <w:t>（4）不同投标人的投标文件异常一致或者投标报价呈规律性差异；</w:t>
      </w:r>
    </w:p>
    <w:p>
      <w:pPr>
        <w:tabs>
          <w:tab w:val="left" w:pos="851"/>
        </w:tabs>
        <w:spacing w:line="360" w:lineRule="auto"/>
        <w:ind w:firstLine="480" w:firstLineChars="200"/>
        <w:rPr>
          <w:rFonts w:ascii="仿宋" w:hAnsi="仿宋" w:eastAsia="仿宋"/>
          <w:bCs/>
          <w:color w:val="000000"/>
          <w:sz w:val="24"/>
          <w:szCs w:val="24"/>
          <w:highlight w:val="none"/>
        </w:rPr>
      </w:pPr>
      <w:r>
        <w:rPr>
          <w:rFonts w:ascii="仿宋" w:hAnsi="仿宋" w:eastAsia="仿宋"/>
          <w:bCs/>
          <w:color w:val="000000"/>
          <w:sz w:val="24"/>
          <w:szCs w:val="24"/>
          <w:highlight w:val="none"/>
        </w:rPr>
        <w:t>（5）不同投标人的投标文件相互混装；</w:t>
      </w:r>
    </w:p>
    <w:p>
      <w:pPr>
        <w:tabs>
          <w:tab w:val="left" w:pos="851"/>
        </w:tabs>
        <w:spacing w:line="360" w:lineRule="auto"/>
        <w:ind w:firstLine="480" w:firstLineChars="200"/>
        <w:rPr>
          <w:rFonts w:ascii="仿宋" w:hAnsi="仿宋" w:eastAsia="仿宋"/>
          <w:bCs/>
          <w:color w:val="000000"/>
          <w:sz w:val="24"/>
          <w:szCs w:val="24"/>
          <w:highlight w:val="none"/>
        </w:rPr>
      </w:pPr>
      <w:r>
        <w:rPr>
          <w:rFonts w:ascii="仿宋" w:hAnsi="仿宋" w:eastAsia="仿宋"/>
          <w:bCs/>
          <w:color w:val="000000"/>
          <w:sz w:val="24"/>
          <w:szCs w:val="24"/>
          <w:highlight w:val="none"/>
        </w:rPr>
        <w:t>（6）不同投标人的投标保证金从同一单位或者个人的账户转出。</w:t>
      </w:r>
    </w:p>
    <w:p>
      <w:pPr>
        <w:overflowPunct w:val="0"/>
        <w:autoSpaceDE w:val="0"/>
        <w:autoSpaceDN w:val="0"/>
        <w:spacing w:line="360" w:lineRule="auto"/>
        <w:ind w:firstLine="482" w:firstLineChars="200"/>
        <w:rPr>
          <w:rFonts w:ascii="仿宋" w:hAnsi="仿宋" w:eastAsia="仿宋"/>
          <w:b/>
          <w:bCs/>
          <w:sz w:val="24"/>
          <w:szCs w:val="24"/>
          <w:highlight w:val="none"/>
        </w:rPr>
      </w:pPr>
      <w:bookmarkStart w:id="174" w:name="_Toc19877027"/>
      <w:bookmarkStart w:id="175" w:name="_Toc217446078"/>
      <w:bookmarkStart w:id="176" w:name="_Toc27295295"/>
      <w:bookmarkStart w:id="177" w:name="_Toc308164819"/>
      <w:bookmarkStart w:id="178" w:name="_Toc513469316"/>
      <w:r>
        <w:rPr>
          <w:rFonts w:hint="eastAsia" w:ascii="仿宋" w:hAnsi="仿宋" w:eastAsia="仿宋"/>
          <w:b/>
          <w:bCs/>
          <w:sz w:val="24"/>
          <w:szCs w:val="24"/>
          <w:highlight w:val="none"/>
        </w:rPr>
        <w:t>7.询问、质疑和投诉</w:t>
      </w:r>
      <w:bookmarkEnd w:id="174"/>
      <w:bookmarkEnd w:id="175"/>
      <w:bookmarkEnd w:id="176"/>
      <w:bookmarkEnd w:id="177"/>
      <w:bookmarkEnd w:id="178"/>
      <w:bookmarkStart w:id="179" w:name="_Toc217446079"/>
    </w:p>
    <w:bookmarkEnd w:id="163"/>
    <w:bookmarkEnd w:id="164"/>
    <w:bookmarkEnd w:id="179"/>
    <w:p>
      <w:pPr>
        <w:overflowPunct w:val="0"/>
        <w:autoSpaceDE w:val="0"/>
        <w:autoSpaceDN w:val="0"/>
        <w:spacing w:line="360" w:lineRule="auto"/>
        <w:ind w:firstLine="480" w:firstLineChars="200"/>
        <w:rPr>
          <w:rFonts w:ascii="仿宋" w:hAnsi="仿宋" w:eastAsia="仿宋"/>
          <w:sz w:val="24"/>
          <w:szCs w:val="24"/>
          <w:highlight w:val="none"/>
        </w:rPr>
      </w:pPr>
      <w:r>
        <w:rPr>
          <w:rFonts w:hint="eastAsia" w:ascii="仿宋" w:hAnsi="仿宋" w:eastAsia="仿宋"/>
          <w:bCs/>
          <w:sz w:val="24"/>
          <w:szCs w:val="24"/>
          <w:highlight w:val="none"/>
        </w:rPr>
        <w:t>7.1</w:t>
      </w:r>
      <w:r>
        <w:rPr>
          <w:rFonts w:hint="eastAsia" w:ascii="仿宋" w:hAnsi="仿宋" w:eastAsia="仿宋"/>
          <w:sz w:val="24"/>
          <w:szCs w:val="24"/>
          <w:highlight w:val="none"/>
        </w:rPr>
        <w:t>询问，见“投标人须知前附表”；</w:t>
      </w:r>
    </w:p>
    <w:p>
      <w:pPr>
        <w:overflowPunct w:val="0"/>
        <w:autoSpaceDE w:val="0"/>
        <w:autoSpaceDN w:val="0"/>
        <w:spacing w:line="360" w:lineRule="auto"/>
        <w:ind w:firstLine="480" w:firstLineChars="200"/>
        <w:rPr>
          <w:rFonts w:ascii="仿宋" w:hAnsi="仿宋" w:eastAsia="仿宋"/>
          <w:sz w:val="24"/>
          <w:szCs w:val="24"/>
          <w:highlight w:val="none"/>
        </w:rPr>
      </w:pPr>
      <w:r>
        <w:rPr>
          <w:rFonts w:hint="eastAsia" w:ascii="仿宋" w:hAnsi="仿宋" w:eastAsia="仿宋"/>
          <w:sz w:val="24"/>
          <w:szCs w:val="24"/>
          <w:highlight w:val="none"/>
        </w:rPr>
        <w:t>7.2质疑，见“投标人须知前附表”；</w:t>
      </w:r>
    </w:p>
    <w:p>
      <w:pPr>
        <w:overflowPunct w:val="0"/>
        <w:autoSpaceDE w:val="0"/>
        <w:autoSpaceDN w:val="0"/>
        <w:spacing w:line="360" w:lineRule="auto"/>
        <w:ind w:firstLine="480" w:firstLineChars="200"/>
        <w:rPr>
          <w:rFonts w:ascii="仿宋" w:hAnsi="仿宋" w:eastAsia="仿宋"/>
          <w:sz w:val="24"/>
          <w:szCs w:val="24"/>
          <w:highlight w:val="none"/>
        </w:rPr>
      </w:pPr>
      <w:r>
        <w:rPr>
          <w:rFonts w:hint="eastAsia" w:ascii="仿宋" w:hAnsi="仿宋" w:eastAsia="仿宋"/>
          <w:sz w:val="24"/>
          <w:szCs w:val="24"/>
          <w:highlight w:val="none"/>
        </w:rPr>
        <w:t>7.3投诉，见“投标人须知前附表”；</w:t>
      </w:r>
    </w:p>
    <w:p>
      <w:pPr>
        <w:overflowPunct w:val="0"/>
        <w:autoSpaceDE w:val="0"/>
        <w:autoSpaceDN w:val="0"/>
        <w:spacing w:line="360" w:lineRule="auto"/>
        <w:ind w:firstLine="480" w:firstLineChars="200"/>
        <w:rPr>
          <w:rFonts w:ascii="仿宋" w:hAnsi="仿宋" w:eastAsia="仿宋"/>
          <w:sz w:val="24"/>
          <w:szCs w:val="24"/>
          <w:highlight w:val="none"/>
        </w:rPr>
      </w:pPr>
      <w:r>
        <w:rPr>
          <w:rFonts w:hint="eastAsia" w:ascii="仿宋" w:hAnsi="仿宋" w:eastAsia="仿宋"/>
          <w:sz w:val="24"/>
          <w:szCs w:val="24"/>
          <w:highlight w:val="none"/>
        </w:rPr>
        <w:t>询问、质疑、投诉的接收和处理严格按照《中华人民共和国政府采购法》、《中华人民共和国政府采购法实施条例》、《</w:t>
      </w:r>
      <w:r>
        <w:rPr>
          <w:rFonts w:hint="eastAsia" w:ascii="仿宋" w:hAnsi="仿宋" w:eastAsia="仿宋"/>
          <w:bCs/>
          <w:sz w:val="24"/>
          <w:szCs w:val="24"/>
          <w:highlight w:val="none"/>
        </w:rPr>
        <w:t>政府采购质疑和投诉办法</w:t>
      </w:r>
      <w:r>
        <w:rPr>
          <w:rFonts w:hint="eastAsia" w:ascii="仿宋" w:hAnsi="仿宋" w:eastAsia="仿宋"/>
          <w:sz w:val="24"/>
          <w:szCs w:val="24"/>
          <w:highlight w:val="none"/>
        </w:rPr>
        <w:t>》、《中国工程物理研究院采购管理规定》等相关法律法规及制度处理。</w:t>
      </w:r>
    </w:p>
    <w:p>
      <w:pPr>
        <w:overflowPunct w:val="0"/>
        <w:autoSpaceDE w:val="0"/>
        <w:autoSpaceDN w:val="0"/>
        <w:spacing w:line="360" w:lineRule="auto"/>
        <w:ind w:firstLine="482" w:firstLineChars="200"/>
        <w:rPr>
          <w:rFonts w:ascii="仿宋" w:hAnsi="仿宋" w:eastAsia="仿宋"/>
          <w:b/>
          <w:bCs/>
          <w:sz w:val="24"/>
          <w:szCs w:val="24"/>
          <w:highlight w:val="none"/>
        </w:rPr>
      </w:pPr>
      <w:bookmarkStart w:id="180" w:name="_Toc27295296"/>
      <w:bookmarkStart w:id="181" w:name="_Toc19877028"/>
      <w:r>
        <w:rPr>
          <w:rFonts w:hint="eastAsia" w:ascii="仿宋" w:hAnsi="仿宋" w:eastAsia="仿宋"/>
          <w:b/>
          <w:bCs/>
          <w:sz w:val="24"/>
          <w:szCs w:val="24"/>
          <w:highlight w:val="none"/>
        </w:rPr>
        <w:t>8.其他</w:t>
      </w:r>
      <w:bookmarkEnd w:id="180"/>
      <w:bookmarkEnd w:id="181"/>
    </w:p>
    <w:p>
      <w:pPr>
        <w:overflowPunct w:val="0"/>
        <w:autoSpaceDE w:val="0"/>
        <w:autoSpaceDN w:val="0"/>
        <w:spacing w:line="360" w:lineRule="auto"/>
        <w:ind w:firstLine="480" w:firstLineChars="200"/>
        <w:rPr>
          <w:rFonts w:ascii="仿宋" w:hAnsi="仿宋" w:eastAsia="仿宋"/>
          <w:sz w:val="24"/>
          <w:szCs w:val="24"/>
          <w:highlight w:val="none"/>
        </w:rPr>
      </w:pPr>
      <w:r>
        <w:rPr>
          <w:rFonts w:hint="eastAsia" w:ascii="仿宋" w:hAnsi="仿宋" w:eastAsia="仿宋"/>
          <w:sz w:val="24"/>
          <w:szCs w:val="24"/>
          <w:highlight w:val="none"/>
        </w:rPr>
        <w:t>8.1信用信息查询：见投标人须知前附表。</w:t>
      </w:r>
    </w:p>
    <w:p>
      <w:pPr>
        <w:overflowPunct w:val="0"/>
        <w:autoSpaceDE w:val="0"/>
        <w:autoSpaceDN w:val="0"/>
        <w:spacing w:line="360" w:lineRule="auto"/>
        <w:ind w:firstLine="480" w:firstLineChars="200"/>
        <w:rPr>
          <w:rFonts w:ascii="仿宋" w:hAnsi="仿宋" w:eastAsia="仿宋"/>
          <w:sz w:val="24"/>
          <w:szCs w:val="24"/>
          <w:highlight w:val="none"/>
        </w:rPr>
      </w:pPr>
      <w:r>
        <w:rPr>
          <w:rFonts w:hint="eastAsia" w:ascii="仿宋" w:hAnsi="仿宋" w:eastAsia="仿宋"/>
          <w:sz w:val="24"/>
          <w:szCs w:val="24"/>
          <w:highlight w:val="none"/>
        </w:rPr>
        <w:t>8.2采购代理服务费：见投标人须知前附表。</w:t>
      </w:r>
    </w:p>
    <w:p>
      <w:pPr>
        <w:overflowPunct w:val="0"/>
        <w:autoSpaceDE w:val="0"/>
        <w:autoSpaceDN w:val="0"/>
        <w:spacing w:line="360" w:lineRule="auto"/>
        <w:ind w:firstLine="480" w:firstLineChars="200"/>
        <w:rPr>
          <w:rFonts w:ascii="仿宋" w:hAnsi="仿宋" w:eastAsia="仿宋"/>
          <w:sz w:val="24"/>
          <w:szCs w:val="24"/>
          <w:highlight w:val="none"/>
        </w:rPr>
      </w:pPr>
      <w:r>
        <w:rPr>
          <w:rFonts w:hint="eastAsia" w:ascii="仿宋" w:hAnsi="仿宋" w:eastAsia="仿宋"/>
          <w:sz w:val="24"/>
          <w:szCs w:val="24"/>
          <w:highlight w:val="none"/>
        </w:rPr>
        <w:t>8.3</w:t>
      </w:r>
      <w:r>
        <w:rPr>
          <w:rFonts w:hint="eastAsia" w:ascii="仿宋" w:hAnsi="仿宋" w:eastAsia="仿宋" w:cs="宋体"/>
          <w:color w:val="000000"/>
          <w:kern w:val="0"/>
          <w:sz w:val="24"/>
          <w:szCs w:val="24"/>
          <w:highlight w:val="none"/>
        </w:rPr>
        <w:t>★</w:t>
      </w:r>
      <w:r>
        <w:rPr>
          <w:rFonts w:hint="eastAsia" w:ascii="仿宋" w:hAnsi="仿宋" w:eastAsia="仿宋"/>
          <w:sz w:val="24"/>
          <w:szCs w:val="24"/>
          <w:highlight w:val="none"/>
        </w:rPr>
        <w:t>投标人的股东或实际控制人、重要任职人员中若有中国工程物理研究院职工及其家庭成员、主要社会关系人的，应在投标文件中提供说明材料；若没有，则在投标文件中提供相关承诺函。</w:t>
      </w:r>
    </w:p>
    <w:p>
      <w:pPr>
        <w:overflowPunct w:val="0"/>
        <w:autoSpaceDE w:val="0"/>
        <w:autoSpaceDN w:val="0"/>
        <w:spacing w:line="360" w:lineRule="auto"/>
        <w:ind w:firstLine="480" w:firstLineChars="200"/>
        <w:rPr>
          <w:rFonts w:ascii="仿宋" w:hAnsi="仿宋" w:eastAsia="仿宋"/>
          <w:sz w:val="24"/>
          <w:szCs w:val="24"/>
          <w:highlight w:val="none"/>
        </w:rPr>
      </w:pPr>
      <w:r>
        <w:rPr>
          <w:rFonts w:hint="eastAsia" w:ascii="仿宋" w:hAnsi="仿宋" w:eastAsia="仿宋"/>
          <w:sz w:val="24"/>
          <w:szCs w:val="24"/>
          <w:highlight w:val="none"/>
        </w:rPr>
        <w:t>8.4★采购人在确定中标人前应在裁判文书网上对中标候选人及其现任法定代表人、主要负责人进行行贿犯罪记录查询，若发现中标候选人或现任法定代表人、主要负责人有行贿犯罪记录的，取消其中标资格。</w:t>
      </w:r>
    </w:p>
    <w:p>
      <w:pPr>
        <w:overflowPunct w:val="0"/>
        <w:autoSpaceDE w:val="0"/>
        <w:autoSpaceDN w:val="0"/>
        <w:spacing w:line="360" w:lineRule="auto"/>
        <w:ind w:firstLine="480" w:firstLineChars="200"/>
        <w:rPr>
          <w:rFonts w:ascii="仿宋" w:hAnsi="仿宋" w:eastAsia="仿宋"/>
          <w:sz w:val="24"/>
          <w:szCs w:val="24"/>
          <w:highlight w:val="none"/>
        </w:rPr>
      </w:pPr>
      <w:r>
        <w:rPr>
          <w:rFonts w:hint="eastAsia" w:ascii="仿宋" w:hAnsi="仿宋" w:eastAsia="仿宋"/>
          <w:sz w:val="24"/>
          <w:szCs w:val="24"/>
          <w:highlight w:val="none"/>
        </w:rPr>
        <w:t>8.</w:t>
      </w:r>
      <w:r>
        <w:rPr>
          <w:rFonts w:ascii="仿宋" w:hAnsi="仿宋" w:eastAsia="仿宋"/>
          <w:sz w:val="24"/>
          <w:szCs w:val="24"/>
          <w:highlight w:val="none"/>
        </w:rPr>
        <w:t>5</w:t>
      </w:r>
      <w:r>
        <w:rPr>
          <w:rFonts w:hint="eastAsia" w:ascii="仿宋" w:hAnsi="仿宋" w:eastAsia="仿宋"/>
          <w:sz w:val="24"/>
          <w:szCs w:val="24"/>
          <w:highlight w:val="none"/>
        </w:rPr>
        <w:t>本招标文件中所引相关法律制度规定，在政府采购中有变化的，按照变化后的相关法律制度规定执行。本文件规定的内容条款，在本项目递交投标文件截止时间届满后，因相关法律制度规定的变化导致不符合相关法律制度规定的，直接按照变化后的相关法律制度规定执行，本招标文件不再做调整。</w:t>
      </w:r>
    </w:p>
    <w:p>
      <w:pPr>
        <w:overflowPunct w:val="0"/>
        <w:autoSpaceDE w:val="0"/>
        <w:autoSpaceDN w:val="0"/>
        <w:spacing w:line="360" w:lineRule="auto"/>
        <w:ind w:firstLine="480" w:firstLineChars="200"/>
        <w:rPr>
          <w:rFonts w:ascii="仿宋" w:hAnsi="仿宋" w:eastAsia="仿宋"/>
          <w:sz w:val="24"/>
          <w:szCs w:val="24"/>
          <w:highlight w:val="none"/>
        </w:rPr>
      </w:pPr>
      <w:r>
        <w:rPr>
          <w:rFonts w:hint="eastAsia" w:ascii="仿宋" w:hAnsi="仿宋" w:eastAsia="仿宋"/>
          <w:sz w:val="24"/>
          <w:szCs w:val="24"/>
          <w:highlight w:val="none"/>
        </w:rPr>
        <w:t>8.</w:t>
      </w:r>
      <w:r>
        <w:rPr>
          <w:rFonts w:ascii="仿宋" w:hAnsi="仿宋" w:eastAsia="仿宋"/>
          <w:sz w:val="24"/>
          <w:szCs w:val="24"/>
          <w:highlight w:val="none"/>
        </w:rPr>
        <w:t>6</w:t>
      </w:r>
      <w:r>
        <w:rPr>
          <w:rFonts w:hint="eastAsia" w:ascii="仿宋" w:hAnsi="仿宋" w:eastAsia="仿宋"/>
          <w:sz w:val="24"/>
          <w:szCs w:val="24"/>
          <w:highlight w:val="none"/>
        </w:rPr>
        <w:t>★</w:t>
      </w:r>
      <w:r>
        <w:rPr>
          <w:rFonts w:ascii="仿宋" w:hAnsi="仿宋" w:eastAsia="仿宋"/>
          <w:sz w:val="24"/>
          <w:szCs w:val="24"/>
          <w:highlight w:val="none"/>
        </w:rPr>
        <w:t>国家</w:t>
      </w:r>
      <w:r>
        <w:rPr>
          <w:rFonts w:hint="eastAsia" w:ascii="仿宋" w:hAnsi="仿宋" w:eastAsia="仿宋"/>
          <w:sz w:val="24"/>
          <w:szCs w:val="24"/>
          <w:highlight w:val="none"/>
        </w:rPr>
        <w:t>或行业主管部门</w:t>
      </w:r>
      <w:r>
        <w:rPr>
          <w:rFonts w:ascii="仿宋" w:hAnsi="仿宋" w:eastAsia="仿宋"/>
          <w:sz w:val="24"/>
          <w:szCs w:val="24"/>
          <w:highlight w:val="none"/>
        </w:rPr>
        <w:t>对</w:t>
      </w:r>
      <w:r>
        <w:rPr>
          <w:rFonts w:hint="eastAsia" w:ascii="仿宋" w:hAnsi="仿宋" w:eastAsia="仿宋"/>
          <w:sz w:val="24"/>
          <w:szCs w:val="24"/>
          <w:highlight w:val="none"/>
        </w:rPr>
        <w:t>供应商和采购产品的</w:t>
      </w:r>
      <w:r>
        <w:rPr>
          <w:rFonts w:ascii="仿宋" w:hAnsi="仿宋" w:eastAsia="仿宋"/>
          <w:sz w:val="24"/>
          <w:szCs w:val="24"/>
          <w:highlight w:val="none"/>
        </w:rPr>
        <w:t>技术</w:t>
      </w:r>
      <w:r>
        <w:rPr>
          <w:rFonts w:hint="eastAsia" w:ascii="仿宋" w:hAnsi="仿宋" w:eastAsia="仿宋"/>
          <w:sz w:val="24"/>
          <w:szCs w:val="24"/>
          <w:highlight w:val="none"/>
        </w:rPr>
        <w:t>标准、</w:t>
      </w:r>
      <w:r>
        <w:rPr>
          <w:rFonts w:ascii="仿宋" w:hAnsi="仿宋" w:eastAsia="仿宋"/>
          <w:sz w:val="24"/>
          <w:szCs w:val="24"/>
          <w:highlight w:val="none"/>
        </w:rPr>
        <w:t>质量</w:t>
      </w:r>
      <w:r>
        <w:rPr>
          <w:rFonts w:hint="eastAsia" w:ascii="仿宋" w:hAnsi="仿宋" w:eastAsia="仿宋"/>
          <w:sz w:val="24"/>
          <w:szCs w:val="24"/>
          <w:highlight w:val="none"/>
        </w:rPr>
        <w:t>标准和资格资质条件</w:t>
      </w:r>
      <w:r>
        <w:rPr>
          <w:rFonts w:ascii="仿宋" w:hAnsi="仿宋" w:eastAsia="仿宋"/>
          <w:sz w:val="24"/>
          <w:szCs w:val="24"/>
          <w:highlight w:val="none"/>
        </w:rPr>
        <w:t>等有</w:t>
      </w:r>
      <w:r>
        <w:rPr>
          <w:rFonts w:hint="eastAsia" w:ascii="仿宋" w:hAnsi="仿宋" w:eastAsia="仿宋"/>
          <w:sz w:val="24"/>
          <w:szCs w:val="24"/>
          <w:highlight w:val="none"/>
        </w:rPr>
        <w:t>强制性规定</w:t>
      </w:r>
      <w:r>
        <w:rPr>
          <w:rFonts w:ascii="仿宋" w:hAnsi="仿宋" w:eastAsia="仿宋"/>
          <w:sz w:val="24"/>
          <w:szCs w:val="24"/>
          <w:highlight w:val="none"/>
        </w:rPr>
        <w:t>的</w:t>
      </w:r>
      <w:r>
        <w:rPr>
          <w:rFonts w:hint="eastAsia" w:ascii="仿宋" w:hAnsi="仿宋" w:eastAsia="仿宋"/>
          <w:sz w:val="24"/>
          <w:szCs w:val="24"/>
          <w:highlight w:val="none"/>
        </w:rPr>
        <w:t>，必须符合其要求。</w:t>
      </w:r>
    </w:p>
    <w:p>
      <w:pPr>
        <w:overflowPunct w:val="0"/>
        <w:autoSpaceDE w:val="0"/>
        <w:autoSpaceDN w:val="0"/>
        <w:spacing w:line="360" w:lineRule="auto"/>
        <w:ind w:firstLine="480" w:firstLineChars="200"/>
        <w:rPr>
          <w:rFonts w:ascii="仿宋" w:hAnsi="仿宋" w:eastAsia="仿宋"/>
          <w:sz w:val="24"/>
          <w:szCs w:val="24"/>
          <w:highlight w:val="none"/>
        </w:rPr>
      </w:pPr>
      <w:r>
        <w:rPr>
          <w:rFonts w:hint="eastAsia" w:ascii="仿宋" w:hAnsi="仿宋" w:eastAsia="仿宋"/>
          <w:sz w:val="24"/>
          <w:szCs w:val="24"/>
          <w:highlight w:val="none"/>
        </w:rPr>
        <w:t>8.</w:t>
      </w:r>
      <w:r>
        <w:rPr>
          <w:rFonts w:ascii="仿宋" w:hAnsi="仿宋" w:eastAsia="仿宋"/>
          <w:sz w:val="24"/>
          <w:szCs w:val="24"/>
          <w:highlight w:val="none"/>
        </w:rPr>
        <w:t>7</w:t>
      </w:r>
      <w:r>
        <w:rPr>
          <w:rFonts w:hint="eastAsia" w:ascii="仿宋" w:hAnsi="仿宋" w:eastAsia="仿宋" w:cs="宋体"/>
          <w:kern w:val="0"/>
          <w:sz w:val="24"/>
          <w:szCs w:val="24"/>
          <w:highlight w:val="none"/>
        </w:rPr>
        <w:t>采购标的对应的中小企业划分标准所属行业</w:t>
      </w:r>
      <w:r>
        <w:rPr>
          <w:rFonts w:hint="eastAsia" w:ascii="仿宋" w:hAnsi="仿宋" w:eastAsia="仿宋"/>
          <w:sz w:val="24"/>
          <w:szCs w:val="24"/>
          <w:highlight w:val="none"/>
        </w:rPr>
        <w:t>：见投标人须知前附表。</w:t>
      </w:r>
    </w:p>
    <w:p>
      <w:pPr>
        <w:keepNext/>
        <w:keepLines/>
        <w:overflowPunct w:val="0"/>
        <w:autoSpaceDE w:val="0"/>
        <w:autoSpaceDN w:val="0"/>
        <w:spacing w:line="360" w:lineRule="auto"/>
        <w:jc w:val="center"/>
        <w:outlineLvl w:val="0"/>
        <w:rPr>
          <w:rFonts w:ascii="仿宋" w:hAnsi="仿宋" w:eastAsia="仿宋"/>
          <w:b/>
          <w:bCs/>
          <w:kern w:val="44"/>
          <w:sz w:val="28"/>
          <w:szCs w:val="28"/>
          <w:highlight w:val="none"/>
        </w:rPr>
      </w:pPr>
      <w:bookmarkStart w:id="182" w:name="_Toc27295297"/>
      <w:r>
        <w:rPr>
          <w:rFonts w:ascii="仿宋" w:hAnsi="仿宋" w:eastAsia="仿宋"/>
          <w:sz w:val="24"/>
          <w:szCs w:val="24"/>
          <w:highlight w:val="none"/>
        </w:rPr>
        <w:br w:type="page"/>
      </w:r>
      <w:bookmarkStart w:id="183" w:name="_Toc48571253"/>
      <w:r>
        <w:rPr>
          <w:rFonts w:hint="eastAsia" w:ascii="仿宋" w:hAnsi="仿宋" w:eastAsia="仿宋"/>
          <w:b/>
          <w:bCs/>
          <w:kern w:val="44"/>
          <w:sz w:val="28"/>
          <w:szCs w:val="28"/>
          <w:highlight w:val="none"/>
        </w:rPr>
        <w:t>第三章  投标文件格式</w:t>
      </w:r>
      <w:bookmarkEnd w:id="182"/>
      <w:bookmarkEnd w:id="183"/>
      <w:bookmarkStart w:id="184" w:name="_Toc217446082"/>
      <w:bookmarkStart w:id="185" w:name="_Toc308164821"/>
    </w:p>
    <w:bookmarkEnd w:id="184"/>
    <w:bookmarkEnd w:id="185"/>
    <w:p>
      <w:pPr>
        <w:overflowPunct w:val="0"/>
        <w:autoSpaceDE w:val="0"/>
        <w:autoSpaceDN w:val="0"/>
        <w:spacing w:line="360" w:lineRule="auto"/>
        <w:ind w:firstLine="480" w:firstLineChars="200"/>
        <w:rPr>
          <w:rFonts w:ascii="仿宋" w:hAnsi="仿宋" w:eastAsia="仿宋"/>
          <w:sz w:val="24"/>
          <w:szCs w:val="24"/>
          <w:highlight w:val="none"/>
        </w:rPr>
      </w:pPr>
      <w:bookmarkStart w:id="186" w:name="_Toc513469321"/>
      <w:bookmarkStart w:id="187" w:name="_Toc19877030"/>
      <w:bookmarkStart w:id="188" w:name="_Toc513469323"/>
      <w:bookmarkStart w:id="189" w:name="_Toc19877032"/>
      <w:r>
        <w:rPr>
          <w:rFonts w:hint="eastAsia" w:ascii="仿宋" w:hAnsi="仿宋" w:eastAsia="仿宋"/>
          <w:sz w:val="24"/>
          <w:szCs w:val="24"/>
          <w:highlight w:val="none"/>
        </w:rPr>
        <w:t>一、</w:t>
      </w:r>
      <w:r>
        <w:rPr>
          <w:rFonts w:hint="eastAsia" w:ascii="仿宋" w:hAnsi="仿宋" w:eastAsia="仿宋"/>
          <w:b/>
          <w:sz w:val="24"/>
          <w:szCs w:val="24"/>
          <w:highlight w:val="none"/>
        </w:rPr>
        <w:t>投标文件的资格性审查材料和其他材料应分册装订。投标人须将用于资格性审查的材料集中编制入投标文件（资格性审查材料）册</w:t>
      </w:r>
      <w:r>
        <w:rPr>
          <w:rFonts w:hint="eastAsia" w:ascii="仿宋" w:hAnsi="仿宋" w:eastAsia="仿宋"/>
          <w:sz w:val="24"/>
          <w:szCs w:val="24"/>
          <w:highlight w:val="none"/>
        </w:rPr>
        <w:t>。</w:t>
      </w:r>
      <w:bookmarkEnd w:id="186"/>
      <w:bookmarkEnd w:id="187"/>
    </w:p>
    <w:p>
      <w:pPr>
        <w:overflowPunct w:val="0"/>
        <w:autoSpaceDE w:val="0"/>
        <w:autoSpaceDN w:val="0"/>
        <w:spacing w:line="360" w:lineRule="auto"/>
        <w:ind w:firstLine="480" w:firstLineChars="200"/>
        <w:rPr>
          <w:rFonts w:ascii="仿宋" w:hAnsi="仿宋" w:eastAsia="仿宋"/>
          <w:sz w:val="24"/>
          <w:szCs w:val="24"/>
          <w:highlight w:val="none"/>
        </w:rPr>
      </w:pPr>
      <w:bookmarkStart w:id="190" w:name="_Toc513469322"/>
      <w:bookmarkStart w:id="191" w:name="_Toc19877031"/>
      <w:r>
        <w:rPr>
          <w:rFonts w:hint="eastAsia" w:ascii="仿宋" w:hAnsi="仿宋" w:eastAsia="仿宋"/>
          <w:sz w:val="24"/>
          <w:szCs w:val="24"/>
          <w:highlight w:val="none"/>
        </w:rPr>
        <w:t>二、投标人应按本章给定格式编写投标文件。</w:t>
      </w:r>
      <w:bookmarkEnd w:id="190"/>
      <w:r>
        <w:rPr>
          <w:rFonts w:hint="eastAsia" w:ascii="仿宋" w:hAnsi="仿宋" w:eastAsia="仿宋"/>
          <w:sz w:val="24"/>
          <w:szCs w:val="24"/>
          <w:highlight w:val="none"/>
        </w:rPr>
        <w:t>没有给定格式的由投标人自行编写。</w:t>
      </w:r>
      <w:bookmarkEnd w:id="191"/>
    </w:p>
    <w:p>
      <w:pPr>
        <w:overflowPunct w:val="0"/>
        <w:autoSpaceDE w:val="0"/>
        <w:autoSpaceDN w:val="0"/>
        <w:spacing w:line="360" w:lineRule="auto"/>
        <w:ind w:firstLine="480" w:firstLineChars="200"/>
        <w:rPr>
          <w:rFonts w:ascii="仿宋" w:hAnsi="仿宋" w:eastAsia="仿宋"/>
          <w:sz w:val="24"/>
          <w:szCs w:val="24"/>
          <w:highlight w:val="none"/>
        </w:rPr>
      </w:pPr>
      <w:r>
        <w:rPr>
          <w:rFonts w:hint="eastAsia" w:ascii="仿宋" w:hAnsi="仿宋" w:eastAsia="仿宋"/>
          <w:sz w:val="24"/>
          <w:szCs w:val="24"/>
          <w:highlight w:val="none"/>
        </w:rPr>
        <w:t>三、本章所制投标文件格式有关表格中的备注栏，由投标人根据自身投标情况作解释性说明，不作为必填项。</w:t>
      </w:r>
      <w:bookmarkEnd w:id="188"/>
      <w:bookmarkEnd w:id="189"/>
    </w:p>
    <w:p>
      <w:pPr>
        <w:overflowPunct w:val="0"/>
        <w:autoSpaceDE w:val="0"/>
        <w:autoSpaceDN w:val="0"/>
        <w:spacing w:line="360" w:lineRule="auto"/>
        <w:jc w:val="right"/>
        <w:rPr>
          <w:rFonts w:ascii="仿宋" w:hAnsi="仿宋" w:eastAsia="仿宋"/>
          <w:sz w:val="32"/>
          <w:szCs w:val="32"/>
          <w:highlight w:val="none"/>
        </w:rPr>
      </w:pPr>
      <w:r>
        <w:rPr>
          <w:rFonts w:ascii="仿宋" w:hAnsi="仿宋" w:eastAsia="仿宋"/>
          <w:sz w:val="24"/>
          <w:szCs w:val="24"/>
          <w:highlight w:val="none"/>
        </w:rPr>
        <w:br w:type="page"/>
      </w:r>
      <w:r>
        <w:rPr>
          <w:rFonts w:hint="eastAsia" w:ascii="仿宋" w:hAnsi="仿宋" w:eastAsia="仿宋"/>
          <w:sz w:val="32"/>
          <w:szCs w:val="32"/>
          <w:highlight w:val="none"/>
        </w:rPr>
        <w:t>正本</w:t>
      </w:r>
      <w:r>
        <w:rPr>
          <w:rFonts w:ascii="仿宋" w:hAnsi="仿宋" w:eastAsia="仿宋"/>
          <w:sz w:val="32"/>
          <w:szCs w:val="32"/>
          <w:highlight w:val="none"/>
        </w:rPr>
        <w:t>/</w:t>
      </w:r>
      <w:r>
        <w:rPr>
          <w:rFonts w:hint="eastAsia" w:ascii="仿宋" w:hAnsi="仿宋" w:eastAsia="仿宋"/>
          <w:sz w:val="32"/>
          <w:szCs w:val="32"/>
          <w:highlight w:val="none"/>
        </w:rPr>
        <w:t>副本</w:t>
      </w:r>
    </w:p>
    <w:p>
      <w:pPr>
        <w:overflowPunct w:val="0"/>
        <w:autoSpaceDE w:val="0"/>
        <w:autoSpaceDN w:val="0"/>
        <w:spacing w:line="360" w:lineRule="auto"/>
        <w:rPr>
          <w:rFonts w:ascii="仿宋" w:hAnsi="仿宋" w:eastAsia="仿宋"/>
          <w:sz w:val="32"/>
          <w:szCs w:val="32"/>
          <w:highlight w:val="none"/>
        </w:rPr>
      </w:pPr>
    </w:p>
    <w:p>
      <w:pPr>
        <w:overflowPunct w:val="0"/>
        <w:autoSpaceDE w:val="0"/>
        <w:autoSpaceDN w:val="0"/>
        <w:spacing w:line="360" w:lineRule="auto"/>
        <w:jc w:val="center"/>
        <w:rPr>
          <w:rFonts w:ascii="仿宋" w:hAnsi="仿宋" w:eastAsia="仿宋"/>
          <w:b/>
          <w:sz w:val="32"/>
          <w:szCs w:val="32"/>
          <w:highlight w:val="none"/>
          <w:u w:val="single"/>
        </w:rPr>
      </w:pPr>
      <w:r>
        <w:rPr>
          <w:rFonts w:hint="eastAsia" w:ascii="仿宋" w:hAnsi="仿宋" w:eastAsia="仿宋"/>
          <w:bCs/>
          <w:sz w:val="32"/>
          <w:szCs w:val="32"/>
          <w:highlight w:val="none"/>
          <w:u w:val="single"/>
        </w:rPr>
        <w:t>服务器采购</w:t>
      </w:r>
      <w:r>
        <w:rPr>
          <w:rFonts w:ascii="仿宋" w:hAnsi="仿宋" w:eastAsia="仿宋"/>
          <w:bCs/>
          <w:sz w:val="32"/>
          <w:szCs w:val="32"/>
          <w:highlight w:val="none"/>
          <w:u w:val="single"/>
        </w:rPr>
        <w:t>项目</w:t>
      </w:r>
      <w:r>
        <w:rPr>
          <w:rFonts w:hint="eastAsia" w:ascii="仿宋" w:hAnsi="仿宋" w:eastAsia="仿宋"/>
          <w:sz w:val="32"/>
          <w:szCs w:val="32"/>
          <w:highlight w:val="none"/>
        </w:rPr>
        <w:t>（项目名称）</w:t>
      </w:r>
    </w:p>
    <w:p>
      <w:pPr>
        <w:overflowPunct w:val="0"/>
        <w:autoSpaceDE w:val="0"/>
        <w:autoSpaceDN w:val="0"/>
        <w:spacing w:line="360" w:lineRule="auto"/>
        <w:ind w:firstLine="2400" w:firstLineChars="750"/>
        <w:rPr>
          <w:rFonts w:ascii="仿宋" w:hAnsi="仿宋" w:eastAsia="仿宋"/>
          <w:sz w:val="32"/>
          <w:szCs w:val="32"/>
          <w:highlight w:val="none"/>
        </w:rPr>
      </w:pPr>
      <w:r>
        <w:rPr>
          <w:rFonts w:hint="eastAsia" w:ascii="仿宋" w:hAnsi="仿宋" w:eastAsia="仿宋"/>
          <w:sz w:val="32"/>
          <w:szCs w:val="32"/>
          <w:highlight w:val="none"/>
        </w:rPr>
        <w:t>采购编号：</w:t>
      </w:r>
      <w:r>
        <w:rPr>
          <w:rFonts w:hint="eastAsia" w:ascii="仿宋" w:hAnsi="仿宋" w:eastAsia="仿宋"/>
          <w:bCs/>
          <w:sz w:val="32"/>
          <w:szCs w:val="32"/>
          <w:highlight w:val="none"/>
          <w:u w:val="single"/>
        </w:rPr>
        <w:t>XHTC-HW-2021-1628</w:t>
      </w:r>
    </w:p>
    <w:p>
      <w:pPr>
        <w:overflowPunct w:val="0"/>
        <w:autoSpaceDE w:val="0"/>
        <w:autoSpaceDN w:val="0"/>
        <w:spacing w:line="360" w:lineRule="auto"/>
        <w:jc w:val="center"/>
        <w:rPr>
          <w:rFonts w:ascii="仿宋" w:hAnsi="仿宋" w:eastAsia="仿宋"/>
          <w:sz w:val="32"/>
          <w:szCs w:val="32"/>
          <w:highlight w:val="none"/>
        </w:rPr>
      </w:pPr>
      <w:r>
        <w:rPr>
          <w:rFonts w:hint="eastAsia" w:ascii="仿宋" w:hAnsi="仿宋" w:eastAsia="仿宋"/>
          <w:sz w:val="32"/>
          <w:szCs w:val="32"/>
          <w:highlight w:val="none"/>
        </w:rPr>
        <w:t>包号及名称：</w:t>
      </w:r>
      <w:r>
        <w:rPr>
          <w:rFonts w:hint="eastAsia" w:ascii="仿宋" w:hAnsi="仿宋" w:eastAsia="仿宋"/>
          <w:sz w:val="32"/>
          <w:szCs w:val="32"/>
          <w:highlight w:val="none"/>
          <w:u w:val="single"/>
        </w:rPr>
        <w:t xml:space="preserve">      </w:t>
      </w:r>
      <w:r>
        <w:rPr>
          <w:rFonts w:hint="eastAsia" w:ascii="仿宋" w:hAnsi="仿宋" w:eastAsia="仿宋"/>
          <w:sz w:val="32"/>
          <w:szCs w:val="32"/>
          <w:highlight w:val="none"/>
        </w:rPr>
        <w:t>（如有）</w:t>
      </w:r>
    </w:p>
    <w:p>
      <w:pPr>
        <w:overflowPunct w:val="0"/>
        <w:autoSpaceDE w:val="0"/>
        <w:autoSpaceDN w:val="0"/>
        <w:spacing w:line="360" w:lineRule="auto"/>
        <w:jc w:val="center"/>
        <w:rPr>
          <w:rFonts w:ascii="仿宋" w:hAnsi="仿宋" w:eastAsia="仿宋"/>
          <w:sz w:val="32"/>
          <w:szCs w:val="32"/>
          <w:highlight w:val="none"/>
        </w:rPr>
      </w:pPr>
    </w:p>
    <w:p>
      <w:pPr>
        <w:overflowPunct w:val="0"/>
        <w:autoSpaceDE w:val="0"/>
        <w:autoSpaceDN w:val="0"/>
        <w:spacing w:line="360" w:lineRule="auto"/>
        <w:jc w:val="center"/>
        <w:rPr>
          <w:rFonts w:ascii="仿宋" w:hAnsi="仿宋" w:eastAsia="仿宋"/>
          <w:sz w:val="84"/>
          <w:szCs w:val="84"/>
          <w:highlight w:val="none"/>
        </w:rPr>
      </w:pPr>
      <w:r>
        <w:rPr>
          <w:rFonts w:hint="eastAsia" w:ascii="仿宋" w:hAnsi="仿宋" w:eastAsia="仿宋"/>
          <w:sz w:val="84"/>
          <w:szCs w:val="84"/>
          <w:highlight w:val="none"/>
        </w:rPr>
        <w:t>投</w:t>
      </w:r>
    </w:p>
    <w:p>
      <w:pPr>
        <w:overflowPunct w:val="0"/>
        <w:autoSpaceDE w:val="0"/>
        <w:autoSpaceDN w:val="0"/>
        <w:spacing w:line="360" w:lineRule="auto"/>
        <w:jc w:val="center"/>
        <w:rPr>
          <w:rFonts w:ascii="仿宋" w:hAnsi="仿宋" w:eastAsia="仿宋"/>
          <w:sz w:val="84"/>
          <w:szCs w:val="84"/>
          <w:highlight w:val="none"/>
        </w:rPr>
      </w:pPr>
      <w:r>
        <w:rPr>
          <w:rFonts w:hint="eastAsia" w:ascii="仿宋" w:hAnsi="仿宋" w:eastAsia="仿宋"/>
          <w:sz w:val="84"/>
          <w:szCs w:val="84"/>
          <w:highlight w:val="none"/>
        </w:rPr>
        <w:t>标</w:t>
      </w:r>
    </w:p>
    <w:p>
      <w:pPr>
        <w:overflowPunct w:val="0"/>
        <w:autoSpaceDE w:val="0"/>
        <w:autoSpaceDN w:val="0"/>
        <w:spacing w:line="360" w:lineRule="auto"/>
        <w:jc w:val="center"/>
        <w:rPr>
          <w:rFonts w:ascii="仿宋" w:hAnsi="仿宋" w:eastAsia="仿宋"/>
          <w:sz w:val="84"/>
          <w:szCs w:val="84"/>
          <w:highlight w:val="none"/>
        </w:rPr>
      </w:pPr>
      <w:r>
        <w:rPr>
          <w:rFonts w:hint="eastAsia" w:ascii="仿宋" w:hAnsi="仿宋" w:eastAsia="仿宋"/>
          <w:sz w:val="84"/>
          <w:szCs w:val="84"/>
          <w:highlight w:val="none"/>
        </w:rPr>
        <w:t>文</w:t>
      </w:r>
    </w:p>
    <w:p>
      <w:pPr>
        <w:overflowPunct w:val="0"/>
        <w:autoSpaceDE w:val="0"/>
        <w:autoSpaceDN w:val="0"/>
        <w:spacing w:line="360" w:lineRule="auto"/>
        <w:jc w:val="center"/>
        <w:rPr>
          <w:rFonts w:ascii="仿宋" w:hAnsi="仿宋" w:eastAsia="仿宋"/>
          <w:sz w:val="84"/>
          <w:szCs w:val="84"/>
          <w:highlight w:val="none"/>
        </w:rPr>
      </w:pPr>
      <w:r>
        <w:rPr>
          <w:rFonts w:hint="eastAsia" w:ascii="仿宋" w:hAnsi="仿宋" w:eastAsia="仿宋"/>
          <w:sz w:val="84"/>
          <w:szCs w:val="84"/>
          <w:highlight w:val="none"/>
        </w:rPr>
        <w:t>件</w:t>
      </w:r>
    </w:p>
    <w:p>
      <w:pPr>
        <w:overflowPunct w:val="0"/>
        <w:autoSpaceDE w:val="0"/>
        <w:autoSpaceDN w:val="0"/>
        <w:spacing w:line="360" w:lineRule="auto"/>
        <w:jc w:val="center"/>
        <w:rPr>
          <w:rFonts w:ascii="仿宋" w:hAnsi="仿宋" w:eastAsia="仿宋"/>
          <w:sz w:val="44"/>
          <w:szCs w:val="44"/>
          <w:highlight w:val="none"/>
        </w:rPr>
      </w:pPr>
      <w:r>
        <w:rPr>
          <w:rFonts w:hint="eastAsia" w:ascii="仿宋" w:hAnsi="仿宋" w:eastAsia="仿宋"/>
          <w:sz w:val="44"/>
          <w:szCs w:val="44"/>
          <w:highlight w:val="none"/>
        </w:rPr>
        <w:t>（资格性审查材料）</w:t>
      </w:r>
    </w:p>
    <w:p>
      <w:pPr>
        <w:overflowPunct w:val="0"/>
        <w:autoSpaceDE w:val="0"/>
        <w:autoSpaceDN w:val="0"/>
        <w:spacing w:line="360" w:lineRule="auto"/>
        <w:jc w:val="center"/>
        <w:rPr>
          <w:rFonts w:ascii="仿宋" w:hAnsi="仿宋" w:eastAsia="仿宋"/>
          <w:sz w:val="32"/>
          <w:szCs w:val="32"/>
          <w:highlight w:val="none"/>
        </w:rPr>
      </w:pPr>
    </w:p>
    <w:p>
      <w:pPr>
        <w:overflowPunct w:val="0"/>
        <w:autoSpaceDE w:val="0"/>
        <w:autoSpaceDN w:val="0"/>
        <w:spacing w:line="360" w:lineRule="auto"/>
        <w:ind w:firstLine="1760" w:firstLineChars="550"/>
        <w:rPr>
          <w:rFonts w:ascii="仿宋" w:hAnsi="仿宋" w:eastAsia="仿宋"/>
          <w:sz w:val="32"/>
          <w:szCs w:val="32"/>
          <w:highlight w:val="none"/>
          <w:u w:val="single"/>
        </w:rPr>
      </w:pPr>
      <w:r>
        <w:rPr>
          <w:rFonts w:hint="eastAsia" w:ascii="仿宋" w:hAnsi="仿宋" w:eastAsia="仿宋"/>
          <w:sz w:val="32"/>
          <w:szCs w:val="32"/>
          <w:highlight w:val="none"/>
        </w:rPr>
        <w:t>投标人名称：</w:t>
      </w:r>
    </w:p>
    <w:p>
      <w:pPr>
        <w:overflowPunct w:val="0"/>
        <w:autoSpaceDE w:val="0"/>
        <w:autoSpaceDN w:val="0"/>
        <w:spacing w:line="360" w:lineRule="auto"/>
        <w:ind w:firstLine="1760" w:firstLineChars="550"/>
        <w:rPr>
          <w:rFonts w:ascii="仿宋" w:hAnsi="仿宋" w:eastAsia="仿宋"/>
          <w:sz w:val="32"/>
          <w:szCs w:val="32"/>
          <w:highlight w:val="none"/>
        </w:rPr>
      </w:pPr>
      <w:r>
        <w:rPr>
          <w:rFonts w:hint="eastAsia" w:ascii="仿宋" w:hAnsi="仿宋" w:eastAsia="仿宋"/>
          <w:sz w:val="32"/>
          <w:szCs w:val="32"/>
          <w:highlight w:val="none"/>
        </w:rPr>
        <w:t>投标日期：</w:t>
      </w:r>
    </w:p>
    <w:p>
      <w:pPr>
        <w:overflowPunct w:val="0"/>
        <w:autoSpaceDE w:val="0"/>
        <w:autoSpaceDN w:val="0"/>
        <w:spacing w:line="360" w:lineRule="auto"/>
        <w:jc w:val="center"/>
        <w:rPr>
          <w:rFonts w:ascii="仿宋" w:hAnsi="仿宋" w:eastAsia="仿宋"/>
          <w:sz w:val="32"/>
          <w:szCs w:val="32"/>
          <w:highlight w:val="none"/>
        </w:rPr>
      </w:pPr>
      <w:r>
        <w:rPr>
          <w:rFonts w:ascii="仿宋" w:hAnsi="仿宋" w:eastAsia="仿宋"/>
          <w:sz w:val="32"/>
          <w:szCs w:val="32"/>
          <w:highlight w:val="none"/>
        </w:rPr>
        <w:br w:type="page"/>
      </w:r>
      <w:r>
        <w:rPr>
          <w:rFonts w:hint="eastAsia" w:ascii="仿宋" w:hAnsi="仿宋" w:eastAsia="仿宋"/>
          <w:sz w:val="32"/>
          <w:szCs w:val="32"/>
          <w:highlight w:val="none"/>
        </w:rPr>
        <w:t>目录</w:t>
      </w:r>
    </w:p>
    <w:p>
      <w:pPr>
        <w:overflowPunct w:val="0"/>
        <w:autoSpaceDE w:val="0"/>
        <w:autoSpaceDN w:val="0"/>
        <w:spacing w:line="360" w:lineRule="auto"/>
        <w:jc w:val="center"/>
        <w:rPr>
          <w:rFonts w:ascii="仿宋" w:hAnsi="仿宋" w:eastAsia="仿宋"/>
          <w:sz w:val="32"/>
          <w:szCs w:val="32"/>
          <w:highlight w:val="none"/>
        </w:rPr>
      </w:pPr>
      <w:r>
        <w:rPr>
          <w:rFonts w:hint="eastAsia" w:ascii="仿宋" w:hAnsi="仿宋" w:eastAsia="仿宋"/>
          <w:sz w:val="32"/>
          <w:szCs w:val="32"/>
          <w:highlight w:val="none"/>
        </w:rPr>
        <w:t>（自拟）</w:t>
      </w:r>
    </w:p>
    <w:p>
      <w:pPr>
        <w:keepNext/>
        <w:keepLines/>
        <w:overflowPunct w:val="0"/>
        <w:autoSpaceDE w:val="0"/>
        <w:autoSpaceDN w:val="0"/>
        <w:spacing w:before="120" w:beforeLines="50" w:after="120" w:afterLines="50" w:line="360" w:lineRule="auto"/>
        <w:jc w:val="center"/>
        <w:outlineLvl w:val="1"/>
        <w:rPr>
          <w:rFonts w:ascii="仿宋" w:hAnsi="仿宋" w:eastAsia="仿宋"/>
          <w:b/>
          <w:bCs/>
          <w:sz w:val="28"/>
          <w:szCs w:val="28"/>
          <w:highlight w:val="none"/>
        </w:rPr>
      </w:pPr>
      <w:r>
        <w:rPr>
          <w:rFonts w:ascii="仿宋" w:hAnsi="仿宋" w:eastAsia="仿宋"/>
          <w:bCs/>
          <w:sz w:val="24"/>
          <w:szCs w:val="32"/>
          <w:highlight w:val="none"/>
        </w:rPr>
        <w:br w:type="page"/>
      </w:r>
      <w:bookmarkStart w:id="192" w:name="_Toc28124088"/>
      <w:bookmarkStart w:id="193" w:name="_Toc27295298"/>
      <w:r>
        <w:rPr>
          <w:rFonts w:hint="eastAsia" w:ascii="仿宋" w:hAnsi="仿宋" w:eastAsia="仿宋"/>
          <w:b/>
          <w:bCs/>
          <w:sz w:val="28"/>
          <w:szCs w:val="28"/>
          <w:highlight w:val="none"/>
        </w:rPr>
        <w:t>一、声明函</w:t>
      </w:r>
      <w:bookmarkEnd w:id="192"/>
      <w:bookmarkEnd w:id="193"/>
    </w:p>
    <w:p>
      <w:pPr>
        <w:overflowPunct w:val="0"/>
        <w:autoSpaceDE w:val="0"/>
        <w:autoSpaceDN w:val="0"/>
        <w:spacing w:line="360" w:lineRule="auto"/>
        <w:ind w:left="1740"/>
        <w:rPr>
          <w:rFonts w:ascii="仿宋" w:hAnsi="仿宋" w:eastAsia="仿宋"/>
          <w:b/>
          <w:sz w:val="24"/>
          <w:szCs w:val="24"/>
          <w:highlight w:val="none"/>
        </w:rPr>
      </w:pPr>
    </w:p>
    <w:p>
      <w:pPr>
        <w:overflowPunct w:val="0"/>
        <w:autoSpaceDE w:val="0"/>
        <w:autoSpaceDN w:val="0"/>
        <w:spacing w:line="360" w:lineRule="auto"/>
        <w:rPr>
          <w:rFonts w:ascii="仿宋" w:hAnsi="仿宋" w:eastAsia="仿宋"/>
          <w:sz w:val="24"/>
          <w:szCs w:val="24"/>
          <w:highlight w:val="none"/>
        </w:rPr>
      </w:pPr>
      <w:r>
        <w:rPr>
          <w:rFonts w:hint="eastAsia" w:ascii="仿宋" w:hAnsi="仿宋" w:eastAsia="仿宋"/>
          <w:sz w:val="24"/>
          <w:szCs w:val="24"/>
          <w:highlight w:val="none"/>
        </w:rPr>
        <w:t>致新华招标有限公司：</w:t>
      </w:r>
    </w:p>
    <w:p>
      <w:pPr>
        <w:overflowPunct w:val="0"/>
        <w:autoSpaceDE w:val="0"/>
        <w:autoSpaceDN w:val="0"/>
        <w:spacing w:line="360" w:lineRule="auto"/>
        <w:ind w:firstLine="480" w:firstLineChars="200"/>
        <w:rPr>
          <w:rFonts w:ascii="仿宋" w:hAnsi="仿宋" w:eastAsia="仿宋"/>
          <w:b/>
          <w:sz w:val="24"/>
          <w:szCs w:val="24"/>
          <w:highlight w:val="none"/>
          <w:u w:val="single"/>
        </w:rPr>
      </w:pPr>
      <w:r>
        <w:rPr>
          <w:rFonts w:hint="eastAsia" w:ascii="仿宋" w:hAnsi="仿宋" w:eastAsia="仿宋"/>
          <w:sz w:val="24"/>
          <w:szCs w:val="24"/>
          <w:highlight w:val="none"/>
        </w:rPr>
        <w:t>我公司参加</w:t>
      </w:r>
      <w:r>
        <w:rPr>
          <w:rFonts w:hint="eastAsia" w:ascii="仿宋" w:hAnsi="仿宋" w:eastAsia="仿宋"/>
          <w:bCs/>
          <w:sz w:val="24"/>
          <w:szCs w:val="24"/>
          <w:highlight w:val="none"/>
          <w:u w:val="single"/>
        </w:rPr>
        <w:t>服务器采购</w:t>
      </w:r>
      <w:r>
        <w:rPr>
          <w:rFonts w:ascii="仿宋" w:hAnsi="仿宋" w:eastAsia="仿宋"/>
          <w:bCs/>
          <w:sz w:val="24"/>
          <w:szCs w:val="24"/>
          <w:highlight w:val="none"/>
          <w:u w:val="single"/>
        </w:rPr>
        <w:t>项目</w:t>
      </w:r>
      <w:r>
        <w:rPr>
          <w:rFonts w:hint="eastAsia" w:ascii="仿宋" w:hAnsi="仿宋" w:eastAsia="仿宋"/>
          <w:sz w:val="24"/>
          <w:szCs w:val="24"/>
          <w:highlight w:val="none"/>
          <w:u w:val="single"/>
        </w:rPr>
        <w:t>（项目名称）</w:t>
      </w:r>
      <w:r>
        <w:rPr>
          <w:rFonts w:hint="eastAsia" w:ascii="仿宋" w:hAnsi="仿宋" w:eastAsia="仿宋"/>
          <w:sz w:val="24"/>
          <w:szCs w:val="24"/>
          <w:highlight w:val="none"/>
        </w:rPr>
        <w:t>（采购编号：</w:t>
      </w:r>
      <w:r>
        <w:rPr>
          <w:rFonts w:hint="eastAsia" w:ascii="仿宋" w:hAnsi="仿宋" w:eastAsia="仿宋"/>
          <w:bCs/>
          <w:sz w:val="24"/>
          <w:szCs w:val="24"/>
          <w:highlight w:val="none"/>
          <w:u w:val="single"/>
        </w:rPr>
        <w:t>XHTC-HW-2021-1628</w:t>
      </w:r>
      <w:r>
        <w:rPr>
          <w:rFonts w:hint="eastAsia" w:ascii="仿宋" w:hAnsi="仿宋" w:eastAsia="仿宋"/>
          <w:sz w:val="24"/>
          <w:szCs w:val="24"/>
          <w:highlight w:val="none"/>
        </w:rPr>
        <w:t xml:space="preserve">，包号（如有） </w:t>
      </w:r>
      <w:r>
        <w:rPr>
          <w:rFonts w:hint="eastAsia" w:ascii="仿宋" w:hAnsi="仿宋" w:eastAsia="仿宋"/>
          <w:sz w:val="24"/>
          <w:szCs w:val="24"/>
          <w:highlight w:val="none"/>
          <w:u w:val="single"/>
        </w:rPr>
        <w:t xml:space="preserve">    </w:t>
      </w:r>
      <w:r>
        <w:rPr>
          <w:rFonts w:hint="eastAsia" w:ascii="仿宋" w:hAnsi="仿宋" w:eastAsia="仿宋"/>
          <w:sz w:val="24"/>
          <w:szCs w:val="24"/>
          <w:highlight w:val="none"/>
        </w:rPr>
        <w:t>）投标，现按照</w:t>
      </w:r>
      <w:r>
        <w:rPr>
          <w:rFonts w:hint="eastAsia" w:ascii="仿宋" w:hAnsi="仿宋" w:eastAsia="仿宋"/>
          <w:b/>
          <w:sz w:val="24"/>
          <w:szCs w:val="24"/>
          <w:highlight w:val="none"/>
        </w:rPr>
        <w:t>招标文件第四章要求提交以下资格性证明材料</w:t>
      </w:r>
      <w:r>
        <w:rPr>
          <w:rFonts w:hint="eastAsia" w:ascii="仿宋" w:hAnsi="仿宋" w:eastAsia="仿宋"/>
          <w:sz w:val="24"/>
          <w:szCs w:val="24"/>
          <w:highlight w:val="none"/>
        </w:rPr>
        <w:t>，并保证所提供材料为真实的、合法的、有效的。</w:t>
      </w:r>
    </w:p>
    <w:p>
      <w:pPr>
        <w:overflowPunct w:val="0"/>
        <w:autoSpaceDE w:val="0"/>
        <w:autoSpaceDN w:val="0"/>
        <w:spacing w:line="360" w:lineRule="auto"/>
        <w:ind w:firstLine="480" w:firstLineChars="200"/>
        <w:rPr>
          <w:rFonts w:ascii="仿宋" w:hAnsi="仿宋" w:eastAsia="仿宋"/>
          <w:sz w:val="24"/>
          <w:szCs w:val="24"/>
          <w:highlight w:val="none"/>
        </w:rPr>
      </w:pPr>
      <w:r>
        <w:rPr>
          <w:rFonts w:ascii="仿宋" w:hAnsi="仿宋" w:eastAsia="仿宋"/>
          <w:sz w:val="24"/>
          <w:szCs w:val="24"/>
          <w:highlight w:val="none"/>
        </w:rPr>
        <w:t>1</w:t>
      </w:r>
      <w:r>
        <w:rPr>
          <w:rFonts w:hint="eastAsia" w:ascii="仿宋" w:hAnsi="仿宋" w:eastAsia="仿宋"/>
          <w:sz w:val="24"/>
          <w:szCs w:val="24"/>
          <w:highlight w:val="none"/>
        </w:rPr>
        <w:t>.</w:t>
      </w:r>
    </w:p>
    <w:p>
      <w:pPr>
        <w:overflowPunct w:val="0"/>
        <w:autoSpaceDE w:val="0"/>
        <w:autoSpaceDN w:val="0"/>
        <w:spacing w:line="360" w:lineRule="auto"/>
        <w:ind w:firstLine="480" w:firstLineChars="200"/>
        <w:rPr>
          <w:rFonts w:ascii="仿宋" w:hAnsi="仿宋" w:eastAsia="仿宋"/>
          <w:sz w:val="24"/>
          <w:szCs w:val="24"/>
          <w:highlight w:val="none"/>
        </w:rPr>
      </w:pPr>
      <w:r>
        <w:rPr>
          <w:rFonts w:ascii="仿宋" w:hAnsi="仿宋" w:eastAsia="仿宋"/>
          <w:sz w:val="24"/>
          <w:szCs w:val="24"/>
          <w:highlight w:val="none"/>
        </w:rPr>
        <w:t>2</w:t>
      </w:r>
      <w:r>
        <w:rPr>
          <w:rFonts w:hint="eastAsia" w:ascii="仿宋" w:hAnsi="仿宋" w:eastAsia="仿宋"/>
          <w:sz w:val="24"/>
          <w:szCs w:val="24"/>
          <w:highlight w:val="none"/>
        </w:rPr>
        <w:t>.</w:t>
      </w:r>
    </w:p>
    <w:p>
      <w:pPr>
        <w:overflowPunct w:val="0"/>
        <w:autoSpaceDE w:val="0"/>
        <w:autoSpaceDN w:val="0"/>
        <w:spacing w:line="360" w:lineRule="auto"/>
        <w:ind w:firstLine="480" w:firstLineChars="200"/>
        <w:rPr>
          <w:rFonts w:ascii="仿宋" w:hAnsi="仿宋" w:eastAsia="仿宋"/>
          <w:sz w:val="24"/>
          <w:szCs w:val="24"/>
          <w:highlight w:val="none"/>
        </w:rPr>
      </w:pPr>
      <w:r>
        <w:rPr>
          <w:rFonts w:ascii="仿宋" w:hAnsi="仿宋" w:eastAsia="仿宋"/>
          <w:sz w:val="24"/>
          <w:szCs w:val="24"/>
          <w:highlight w:val="none"/>
        </w:rPr>
        <w:t>3</w:t>
      </w:r>
      <w:r>
        <w:rPr>
          <w:rFonts w:hint="eastAsia" w:ascii="仿宋" w:hAnsi="仿宋" w:eastAsia="仿宋"/>
          <w:sz w:val="24"/>
          <w:szCs w:val="24"/>
          <w:highlight w:val="none"/>
        </w:rPr>
        <w:t>.</w:t>
      </w:r>
    </w:p>
    <w:p>
      <w:pPr>
        <w:overflowPunct w:val="0"/>
        <w:autoSpaceDE w:val="0"/>
        <w:autoSpaceDN w:val="0"/>
        <w:spacing w:line="360" w:lineRule="auto"/>
        <w:ind w:firstLine="480" w:firstLineChars="200"/>
        <w:rPr>
          <w:rFonts w:ascii="仿宋" w:hAnsi="仿宋" w:eastAsia="仿宋"/>
          <w:sz w:val="24"/>
          <w:szCs w:val="24"/>
          <w:highlight w:val="none"/>
        </w:rPr>
      </w:pPr>
      <w:r>
        <w:rPr>
          <w:rFonts w:ascii="仿宋" w:hAnsi="仿宋" w:eastAsia="仿宋"/>
          <w:sz w:val="24"/>
          <w:szCs w:val="24"/>
          <w:highlight w:val="none"/>
        </w:rPr>
        <w:t>……</w:t>
      </w:r>
    </w:p>
    <w:p>
      <w:pPr>
        <w:overflowPunct w:val="0"/>
        <w:autoSpaceDE w:val="0"/>
        <w:autoSpaceDN w:val="0"/>
        <w:spacing w:line="360" w:lineRule="auto"/>
        <w:ind w:firstLine="480" w:firstLineChars="200"/>
        <w:rPr>
          <w:rFonts w:ascii="仿宋" w:hAnsi="仿宋" w:eastAsia="仿宋"/>
          <w:sz w:val="24"/>
          <w:szCs w:val="24"/>
          <w:highlight w:val="none"/>
        </w:rPr>
      </w:pPr>
      <w:r>
        <w:rPr>
          <w:rFonts w:hint="eastAsia" w:ascii="仿宋" w:hAnsi="仿宋" w:eastAsia="仿宋"/>
          <w:sz w:val="24"/>
          <w:szCs w:val="24"/>
          <w:highlight w:val="none"/>
        </w:rPr>
        <w:t>特此声明！</w:t>
      </w:r>
    </w:p>
    <w:p>
      <w:pPr>
        <w:overflowPunct w:val="0"/>
        <w:autoSpaceDE w:val="0"/>
        <w:autoSpaceDN w:val="0"/>
        <w:spacing w:line="360" w:lineRule="auto"/>
        <w:rPr>
          <w:rFonts w:ascii="仿宋" w:hAnsi="仿宋" w:eastAsia="仿宋"/>
          <w:sz w:val="24"/>
          <w:szCs w:val="24"/>
          <w:highlight w:val="none"/>
        </w:rPr>
      </w:pPr>
    </w:p>
    <w:p>
      <w:pPr>
        <w:overflowPunct w:val="0"/>
        <w:autoSpaceDE w:val="0"/>
        <w:autoSpaceDN w:val="0"/>
        <w:spacing w:line="360" w:lineRule="auto"/>
        <w:ind w:firstLine="480" w:firstLineChars="200"/>
        <w:rPr>
          <w:rFonts w:ascii="仿宋" w:hAnsi="仿宋" w:eastAsia="仿宋"/>
          <w:sz w:val="24"/>
          <w:szCs w:val="24"/>
          <w:highlight w:val="none"/>
        </w:rPr>
      </w:pPr>
      <w:bookmarkStart w:id="194" w:name="_Toc513469325"/>
      <w:bookmarkStart w:id="195" w:name="_Toc19877034"/>
      <w:r>
        <w:rPr>
          <w:rFonts w:hint="eastAsia" w:ascii="仿宋" w:hAnsi="仿宋" w:eastAsia="仿宋"/>
          <w:sz w:val="24"/>
          <w:szCs w:val="24"/>
          <w:highlight w:val="none"/>
        </w:rPr>
        <w:t>投标人名称：（单位公章）。</w:t>
      </w:r>
      <w:bookmarkEnd w:id="194"/>
      <w:bookmarkEnd w:id="195"/>
    </w:p>
    <w:p>
      <w:pPr>
        <w:overflowPunct w:val="0"/>
        <w:autoSpaceDE w:val="0"/>
        <w:autoSpaceDN w:val="0"/>
        <w:spacing w:line="360" w:lineRule="auto"/>
        <w:ind w:firstLine="480" w:firstLineChars="200"/>
        <w:rPr>
          <w:rFonts w:ascii="仿宋" w:hAnsi="仿宋" w:eastAsia="仿宋"/>
          <w:sz w:val="24"/>
          <w:szCs w:val="24"/>
          <w:highlight w:val="none"/>
        </w:rPr>
      </w:pPr>
      <w:bookmarkStart w:id="196" w:name="_Toc19877035"/>
      <w:bookmarkStart w:id="197" w:name="_Toc513469326"/>
      <w:r>
        <w:rPr>
          <w:rFonts w:hint="eastAsia" w:ascii="仿宋" w:hAnsi="仿宋" w:eastAsia="仿宋"/>
          <w:sz w:val="24"/>
          <w:szCs w:val="24"/>
          <w:highlight w:val="none"/>
        </w:rPr>
        <w:t>法定代表人/单位负责人或授权代表（签字或加盖个人名章）：</w:t>
      </w:r>
      <w:bookmarkEnd w:id="196"/>
      <w:bookmarkEnd w:id="197"/>
    </w:p>
    <w:p>
      <w:pPr>
        <w:overflowPunct w:val="0"/>
        <w:autoSpaceDE w:val="0"/>
        <w:autoSpaceDN w:val="0"/>
        <w:spacing w:line="360" w:lineRule="auto"/>
        <w:ind w:firstLine="480" w:firstLineChars="200"/>
        <w:rPr>
          <w:rFonts w:ascii="仿宋" w:hAnsi="仿宋" w:eastAsia="仿宋"/>
          <w:sz w:val="24"/>
          <w:szCs w:val="24"/>
          <w:highlight w:val="none"/>
        </w:rPr>
      </w:pPr>
      <w:r>
        <w:rPr>
          <w:rFonts w:hint="eastAsia" w:ascii="仿宋" w:hAnsi="仿宋" w:eastAsia="仿宋"/>
          <w:sz w:val="24"/>
          <w:szCs w:val="24"/>
          <w:highlight w:val="none"/>
        </w:rPr>
        <w:t>日期：</w:t>
      </w:r>
      <w:bookmarkStart w:id="198" w:name="_Toc19877036"/>
      <w:bookmarkStart w:id="199" w:name="_Toc513469327"/>
    </w:p>
    <w:p>
      <w:pPr>
        <w:keepNext/>
        <w:keepLines/>
        <w:overflowPunct w:val="0"/>
        <w:autoSpaceDE w:val="0"/>
        <w:autoSpaceDN w:val="0"/>
        <w:spacing w:line="360" w:lineRule="auto"/>
        <w:jc w:val="center"/>
        <w:outlineLvl w:val="1"/>
        <w:rPr>
          <w:rFonts w:ascii="仿宋" w:hAnsi="仿宋" w:eastAsia="仿宋"/>
          <w:b/>
          <w:bCs/>
          <w:sz w:val="28"/>
          <w:szCs w:val="24"/>
          <w:highlight w:val="none"/>
        </w:rPr>
      </w:pPr>
      <w:r>
        <w:rPr>
          <w:rFonts w:ascii="仿宋" w:hAnsi="仿宋" w:eastAsia="仿宋"/>
          <w:b/>
          <w:bCs/>
          <w:sz w:val="32"/>
          <w:szCs w:val="32"/>
          <w:highlight w:val="none"/>
        </w:rPr>
        <w:br w:type="page"/>
      </w:r>
      <w:bookmarkStart w:id="200" w:name="_Toc28124089"/>
      <w:bookmarkStart w:id="201" w:name="_Toc27295299"/>
      <w:r>
        <w:rPr>
          <w:rFonts w:hint="eastAsia" w:ascii="仿宋" w:hAnsi="仿宋" w:eastAsia="仿宋"/>
          <w:b/>
          <w:bCs/>
          <w:sz w:val="28"/>
          <w:szCs w:val="24"/>
          <w:highlight w:val="none"/>
        </w:rPr>
        <w:t>二、承诺函</w:t>
      </w:r>
      <w:bookmarkEnd w:id="198"/>
      <w:bookmarkEnd w:id="199"/>
      <w:bookmarkEnd w:id="200"/>
      <w:bookmarkEnd w:id="201"/>
    </w:p>
    <w:p>
      <w:pPr>
        <w:overflowPunct w:val="0"/>
        <w:autoSpaceDE w:val="0"/>
        <w:autoSpaceDN w:val="0"/>
        <w:spacing w:line="360" w:lineRule="auto"/>
        <w:rPr>
          <w:rFonts w:ascii="仿宋" w:hAnsi="仿宋" w:eastAsia="仿宋"/>
          <w:sz w:val="24"/>
          <w:szCs w:val="24"/>
          <w:highlight w:val="none"/>
        </w:rPr>
      </w:pPr>
    </w:p>
    <w:p>
      <w:pPr>
        <w:overflowPunct w:val="0"/>
        <w:autoSpaceDE w:val="0"/>
        <w:autoSpaceDN w:val="0"/>
        <w:spacing w:line="360" w:lineRule="auto"/>
        <w:rPr>
          <w:rFonts w:ascii="仿宋" w:hAnsi="仿宋" w:eastAsia="仿宋"/>
          <w:sz w:val="24"/>
          <w:szCs w:val="24"/>
          <w:highlight w:val="none"/>
        </w:rPr>
      </w:pPr>
      <w:bookmarkStart w:id="202" w:name="_Toc513469328"/>
      <w:bookmarkStart w:id="203" w:name="_Toc19877037"/>
      <w:r>
        <w:rPr>
          <w:rFonts w:hint="eastAsia" w:ascii="仿宋" w:hAnsi="仿宋" w:eastAsia="仿宋"/>
          <w:sz w:val="24"/>
          <w:szCs w:val="24"/>
          <w:highlight w:val="none"/>
        </w:rPr>
        <w:t>新华招标有限公司：</w:t>
      </w:r>
      <w:bookmarkEnd w:id="202"/>
      <w:bookmarkEnd w:id="203"/>
    </w:p>
    <w:p>
      <w:pPr>
        <w:overflowPunct w:val="0"/>
        <w:autoSpaceDE w:val="0"/>
        <w:autoSpaceDN w:val="0"/>
        <w:spacing w:line="360" w:lineRule="auto"/>
        <w:ind w:firstLine="480" w:firstLineChars="200"/>
        <w:rPr>
          <w:rFonts w:ascii="仿宋" w:hAnsi="仿宋" w:eastAsia="仿宋"/>
          <w:sz w:val="24"/>
          <w:szCs w:val="24"/>
          <w:highlight w:val="none"/>
        </w:rPr>
      </w:pPr>
      <w:bookmarkStart w:id="204" w:name="_Toc513469329"/>
      <w:bookmarkStart w:id="205" w:name="_Toc19877038"/>
      <w:r>
        <w:rPr>
          <w:rFonts w:hint="eastAsia" w:ascii="仿宋" w:hAnsi="仿宋" w:eastAsia="仿宋"/>
          <w:sz w:val="24"/>
          <w:szCs w:val="24"/>
          <w:highlight w:val="none"/>
        </w:rPr>
        <w:t>我公司作为本次采购项目的投标人，根据招标文件要求，现郑重承诺如下：</w:t>
      </w:r>
      <w:bookmarkEnd w:id="204"/>
      <w:bookmarkEnd w:id="205"/>
    </w:p>
    <w:p>
      <w:pPr>
        <w:overflowPunct w:val="0"/>
        <w:autoSpaceDE w:val="0"/>
        <w:autoSpaceDN w:val="0"/>
        <w:spacing w:line="360" w:lineRule="auto"/>
        <w:ind w:firstLine="480" w:firstLineChars="200"/>
        <w:rPr>
          <w:rFonts w:ascii="仿宋" w:hAnsi="仿宋" w:eastAsia="仿宋"/>
          <w:sz w:val="24"/>
          <w:szCs w:val="24"/>
          <w:highlight w:val="none"/>
        </w:rPr>
      </w:pPr>
      <w:bookmarkStart w:id="206" w:name="_Toc19877039"/>
      <w:bookmarkStart w:id="207" w:name="_Toc513469330"/>
      <w:r>
        <w:rPr>
          <w:rFonts w:hint="eastAsia" w:ascii="仿宋" w:hAnsi="仿宋" w:eastAsia="仿宋"/>
          <w:sz w:val="24"/>
          <w:szCs w:val="24"/>
          <w:highlight w:val="none"/>
        </w:rPr>
        <w:t>一、具备《中华人民共和国政府采购法》第二十二条第一款规定的条件：</w:t>
      </w:r>
      <w:bookmarkEnd w:id="206"/>
      <w:bookmarkEnd w:id="207"/>
    </w:p>
    <w:p>
      <w:pPr>
        <w:overflowPunct w:val="0"/>
        <w:autoSpaceDE w:val="0"/>
        <w:autoSpaceDN w:val="0"/>
        <w:spacing w:line="360" w:lineRule="auto"/>
        <w:ind w:firstLine="480" w:firstLineChars="200"/>
        <w:rPr>
          <w:rFonts w:ascii="仿宋" w:hAnsi="仿宋" w:eastAsia="仿宋"/>
          <w:sz w:val="24"/>
          <w:szCs w:val="24"/>
          <w:highlight w:val="none"/>
        </w:rPr>
      </w:pPr>
      <w:bookmarkStart w:id="208" w:name="_Toc19877040"/>
      <w:bookmarkStart w:id="209" w:name="_Toc513469331"/>
      <w:r>
        <w:rPr>
          <w:rFonts w:hint="eastAsia" w:ascii="仿宋" w:hAnsi="仿宋" w:eastAsia="仿宋"/>
          <w:sz w:val="24"/>
          <w:szCs w:val="24"/>
          <w:highlight w:val="none"/>
        </w:rPr>
        <w:t xml:space="preserve">（一）具有独立承担民事责任的能力； </w:t>
      </w:r>
      <w:r>
        <w:rPr>
          <w:rFonts w:ascii="仿宋" w:hAnsi="仿宋" w:eastAsia="仿宋"/>
          <w:sz w:val="24"/>
          <w:szCs w:val="24"/>
          <w:highlight w:val="none"/>
        </w:rPr>
        <w:br w:type="textWrapping"/>
      </w:r>
      <w:r>
        <w:rPr>
          <w:rFonts w:hint="eastAsia" w:ascii="仿宋" w:hAnsi="仿宋" w:eastAsia="仿宋"/>
          <w:sz w:val="24"/>
          <w:szCs w:val="24"/>
          <w:highlight w:val="none"/>
        </w:rPr>
        <w:t xml:space="preserve">　　（二）具有良好的商业信誉和健全的财务会计制度； </w:t>
      </w:r>
      <w:r>
        <w:rPr>
          <w:rFonts w:ascii="仿宋" w:hAnsi="仿宋" w:eastAsia="仿宋"/>
          <w:sz w:val="24"/>
          <w:szCs w:val="24"/>
          <w:highlight w:val="none"/>
        </w:rPr>
        <w:br w:type="textWrapping"/>
      </w:r>
      <w:r>
        <w:rPr>
          <w:rFonts w:hint="eastAsia" w:ascii="仿宋" w:hAnsi="仿宋" w:eastAsia="仿宋"/>
          <w:sz w:val="24"/>
          <w:szCs w:val="24"/>
          <w:highlight w:val="none"/>
        </w:rPr>
        <w:t xml:space="preserve">　　（三）具有履行合同所必需的设备和专业技术能力； </w:t>
      </w:r>
      <w:r>
        <w:rPr>
          <w:rFonts w:ascii="仿宋" w:hAnsi="仿宋" w:eastAsia="仿宋"/>
          <w:sz w:val="24"/>
          <w:szCs w:val="24"/>
          <w:highlight w:val="none"/>
        </w:rPr>
        <w:br w:type="textWrapping"/>
      </w:r>
      <w:r>
        <w:rPr>
          <w:rFonts w:hint="eastAsia" w:ascii="仿宋" w:hAnsi="仿宋" w:eastAsia="仿宋"/>
          <w:sz w:val="24"/>
          <w:szCs w:val="24"/>
          <w:highlight w:val="none"/>
        </w:rPr>
        <w:t xml:space="preserve">　　（四）有依法缴纳税收和社会保障资金的良好记录； </w:t>
      </w:r>
      <w:r>
        <w:rPr>
          <w:rFonts w:ascii="仿宋" w:hAnsi="仿宋" w:eastAsia="仿宋"/>
          <w:sz w:val="24"/>
          <w:szCs w:val="24"/>
          <w:highlight w:val="none"/>
        </w:rPr>
        <w:br w:type="textWrapping"/>
      </w:r>
      <w:r>
        <w:rPr>
          <w:rFonts w:hint="eastAsia" w:ascii="仿宋" w:hAnsi="仿宋" w:eastAsia="仿宋"/>
          <w:sz w:val="24"/>
          <w:szCs w:val="24"/>
          <w:highlight w:val="none"/>
        </w:rPr>
        <w:t>　　（五）参加政府采购活动前三年内，在经营活动中没有重大违法记录；</w:t>
      </w:r>
      <w:bookmarkEnd w:id="208"/>
      <w:bookmarkEnd w:id="209"/>
    </w:p>
    <w:p>
      <w:pPr>
        <w:overflowPunct w:val="0"/>
        <w:autoSpaceDE w:val="0"/>
        <w:autoSpaceDN w:val="0"/>
        <w:spacing w:line="360" w:lineRule="auto"/>
        <w:ind w:firstLine="480" w:firstLineChars="200"/>
        <w:rPr>
          <w:rFonts w:ascii="仿宋" w:hAnsi="仿宋" w:eastAsia="仿宋"/>
          <w:sz w:val="24"/>
          <w:szCs w:val="24"/>
          <w:highlight w:val="none"/>
        </w:rPr>
      </w:pPr>
      <w:bookmarkStart w:id="210" w:name="_Toc513469332"/>
      <w:bookmarkStart w:id="211" w:name="_Toc19877041"/>
      <w:r>
        <w:rPr>
          <w:rFonts w:hint="eastAsia" w:ascii="仿宋" w:hAnsi="仿宋" w:eastAsia="仿宋"/>
          <w:sz w:val="24"/>
          <w:szCs w:val="24"/>
          <w:highlight w:val="none"/>
        </w:rPr>
        <w:t>（六）法律、行政法规规定的其他条件；</w:t>
      </w:r>
      <w:bookmarkEnd w:id="210"/>
      <w:bookmarkEnd w:id="211"/>
    </w:p>
    <w:p>
      <w:pPr>
        <w:overflowPunct w:val="0"/>
        <w:autoSpaceDE w:val="0"/>
        <w:autoSpaceDN w:val="0"/>
        <w:spacing w:line="360" w:lineRule="auto"/>
        <w:ind w:firstLine="480" w:firstLineChars="200"/>
        <w:rPr>
          <w:rFonts w:ascii="仿宋" w:hAnsi="仿宋" w:eastAsia="仿宋"/>
          <w:sz w:val="24"/>
          <w:szCs w:val="24"/>
          <w:highlight w:val="none"/>
        </w:rPr>
      </w:pPr>
      <w:bookmarkStart w:id="212" w:name="_Toc19877042"/>
      <w:bookmarkStart w:id="213" w:name="_Toc513469333"/>
      <w:r>
        <w:rPr>
          <w:rFonts w:hint="eastAsia" w:ascii="仿宋" w:hAnsi="仿宋" w:eastAsia="仿宋"/>
          <w:sz w:val="24"/>
          <w:szCs w:val="24"/>
          <w:highlight w:val="none"/>
        </w:rPr>
        <w:t>二、完全接受和满足本项目招标文件中规定的实质性要求，如对招标文件有疑义，已经在投标截止时间届满前依法进行维权救济，不存在对招标文件有疑义的同时又参加投标以求侥幸中标或者为实现其他非法目的的行为。</w:t>
      </w:r>
      <w:bookmarkEnd w:id="212"/>
      <w:bookmarkEnd w:id="213"/>
    </w:p>
    <w:p>
      <w:pPr>
        <w:overflowPunct w:val="0"/>
        <w:autoSpaceDE w:val="0"/>
        <w:autoSpaceDN w:val="0"/>
        <w:spacing w:line="360" w:lineRule="auto"/>
        <w:ind w:firstLine="480" w:firstLineChars="200"/>
        <w:rPr>
          <w:rFonts w:ascii="仿宋" w:hAnsi="仿宋" w:eastAsia="仿宋"/>
          <w:sz w:val="24"/>
          <w:szCs w:val="24"/>
          <w:highlight w:val="none"/>
        </w:rPr>
      </w:pPr>
      <w:bookmarkStart w:id="214" w:name="_Toc513469334"/>
      <w:bookmarkStart w:id="215" w:name="_Toc19877043"/>
      <w:r>
        <w:rPr>
          <w:rFonts w:hint="eastAsia" w:ascii="仿宋" w:hAnsi="仿宋" w:eastAsia="仿宋"/>
          <w:sz w:val="24"/>
          <w:szCs w:val="24"/>
          <w:highlight w:val="none"/>
        </w:rPr>
        <w:t>三、参加本次采购活动，不存在与单位负责人为同一人或者存在直接控股、管理关系的其他供应商参与同一合同项下的政府采购活动的行为。我单位不与采购代理机构存在关联关系，或者是采购代理机构的母公司或子公司。</w:t>
      </w:r>
      <w:bookmarkEnd w:id="214"/>
      <w:bookmarkEnd w:id="215"/>
    </w:p>
    <w:p>
      <w:pPr>
        <w:overflowPunct w:val="0"/>
        <w:autoSpaceDE w:val="0"/>
        <w:autoSpaceDN w:val="0"/>
        <w:spacing w:line="360" w:lineRule="auto"/>
        <w:ind w:firstLine="480" w:firstLineChars="200"/>
        <w:rPr>
          <w:rFonts w:ascii="仿宋" w:hAnsi="仿宋" w:eastAsia="仿宋"/>
          <w:sz w:val="24"/>
          <w:szCs w:val="24"/>
          <w:highlight w:val="none"/>
        </w:rPr>
      </w:pPr>
      <w:bookmarkStart w:id="216" w:name="_Toc513469335"/>
      <w:bookmarkStart w:id="217" w:name="_Toc19877044"/>
      <w:r>
        <w:rPr>
          <w:rFonts w:hint="eastAsia" w:ascii="仿宋" w:hAnsi="仿宋" w:eastAsia="仿宋"/>
          <w:sz w:val="24"/>
          <w:szCs w:val="24"/>
          <w:highlight w:val="none"/>
        </w:rPr>
        <w:t>四、参加本次采购活动，不存在和其他供应商在同一合同项下的采购项目中，同时委托同一个自然人、同一家庭的人员、同一单位的人员作为代理人的行为。本单位未对本次采购项目提供过整体设计、规范编制或者项目管理、监理、检测等服务。未为采购人、采购代理机构在确定采购需求、编制招标文件过程中提供咨询论证。</w:t>
      </w:r>
      <w:bookmarkEnd w:id="216"/>
      <w:bookmarkEnd w:id="217"/>
    </w:p>
    <w:p>
      <w:pPr>
        <w:overflowPunct w:val="0"/>
        <w:autoSpaceDE w:val="0"/>
        <w:autoSpaceDN w:val="0"/>
        <w:spacing w:line="360" w:lineRule="auto"/>
        <w:ind w:firstLine="480" w:firstLineChars="200"/>
        <w:rPr>
          <w:rFonts w:ascii="仿宋" w:hAnsi="仿宋" w:eastAsia="仿宋"/>
          <w:sz w:val="24"/>
          <w:szCs w:val="24"/>
          <w:highlight w:val="none"/>
        </w:rPr>
      </w:pPr>
      <w:bookmarkStart w:id="218" w:name="_Toc513469336"/>
      <w:r>
        <w:rPr>
          <w:rFonts w:hint="eastAsia" w:ascii="仿宋" w:hAnsi="仿宋" w:eastAsia="仿宋"/>
          <w:sz w:val="24"/>
          <w:szCs w:val="24"/>
          <w:highlight w:val="none"/>
        </w:rPr>
        <w:t>五、截至投标截止时间，我公司不是“信用中国”网站（www.creditchina.gov.cn）、“中国政府采购网”网站（www.ccgp.gov.cn）失信被执行人名单、重大税收违法案件当事人名单、政府采购严重违法失信行为记录名单中被财政部门禁止参加采购活动的供应商（处罚决定规定的时间和地域范围内）。</w:t>
      </w:r>
    </w:p>
    <w:p>
      <w:pPr>
        <w:overflowPunct w:val="0"/>
        <w:autoSpaceDE w:val="0"/>
        <w:autoSpaceDN w:val="0"/>
        <w:spacing w:line="360" w:lineRule="auto"/>
        <w:ind w:firstLine="480" w:firstLineChars="200"/>
        <w:rPr>
          <w:rFonts w:ascii="仿宋" w:hAnsi="仿宋" w:eastAsia="仿宋"/>
          <w:sz w:val="24"/>
          <w:szCs w:val="24"/>
          <w:highlight w:val="none"/>
        </w:rPr>
      </w:pPr>
      <w:r>
        <w:rPr>
          <w:rFonts w:hint="eastAsia" w:ascii="仿宋" w:hAnsi="仿宋" w:eastAsia="仿宋"/>
          <w:sz w:val="24"/>
          <w:szCs w:val="24"/>
          <w:highlight w:val="none"/>
        </w:rPr>
        <w:t>六、我单位及其现任法定代表人、主要负责人没有行贿犯罪记录。</w:t>
      </w:r>
    </w:p>
    <w:p>
      <w:pPr>
        <w:overflowPunct w:val="0"/>
        <w:autoSpaceDE w:val="0"/>
        <w:autoSpaceDN w:val="0"/>
        <w:spacing w:line="360" w:lineRule="auto"/>
        <w:ind w:firstLine="480" w:firstLineChars="200"/>
        <w:rPr>
          <w:rFonts w:ascii="仿宋" w:hAnsi="仿宋" w:eastAsia="仿宋"/>
          <w:sz w:val="24"/>
          <w:szCs w:val="24"/>
          <w:highlight w:val="none"/>
        </w:rPr>
      </w:pPr>
      <w:r>
        <w:rPr>
          <w:rFonts w:hint="eastAsia" w:ascii="仿宋" w:hAnsi="仿宋" w:eastAsia="仿宋"/>
          <w:sz w:val="24"/>
          <w:szCs w:val="24"/>
          <w:highlight w:val="none"/>
        </w:rPr>
        <w:t>七、我单位及其法定代表人名下的其他企业未被列入中国工程物理研究院不良行为记录名单，未处于禁止期内。</w:t>
      </w:r>
    </w:p>
    <w:bookmarkEnd w:id="218"/>
    <w:p>
      <w:pPr>
        <w:overflowPunct w:val="0"/>
        <w:autoSpaceDE w:val="0"/>
        <w:autoSpaceDN w:val="0"/>
        <w:spacing w:line="360" w:lineRule="auto"/>
        <w:ind w:firstLine="480" w:firstLineChars="200"/>
        <w:rPr>
          <w:rFonts w:ascii="仿宋" w:hAnsi="仿宋" w:eastAsia="仿宋"/>
          <w:sz w:val="24"/>
          <w:szCs w:val="24"/>
          <w:highlight w:val="none"/>
        </w:rPr>
      </w:pPr>
      <w:bookmarkStart w:id="219" w:name="_Toc513469337"/>
      <w:bookmarkStart w:id="220" w:name="_Toc19877045"/>
      <w:r>
        <w:rPr>
          <w:rFonts w:hint="eastAsia" w:ascii="仿宋" w:hAnsi="仿宋" w:eastAsia="仿宋"/>
          <w:sz w:val="24"/>
          <w:szCs w:val="24"/>
          <w:highlight w:val="none"/>
        </w:rPr>
        <w:t>八、</w:t>
      </w:r>
      <w:bookmarkEnd w:id="219"/>
      <w:bookmarkStart w:id="221" w:name="_Toc513469338"/>
      <w:r>
        <w:rPr>
          <w:rFonts w:hint="eastAsia" w:ascii="仿宋" w:hAnsi="仿宋" w:eastAsia="仿宋"/>
          <w:sz w:val="24"/>
          <w:szCs w:val="24"/>
          <w:highlight w:val="none"/>
        </w:rPr>
        <w:t>投标文件中提供的能够给予我公司带来优惠、好处的任何材料资料和技术、服务、商务等响应承诺情况都是真实的、有效的、合法的。</w:t>
      </w:r>
      <w:bookmarkEnd w:id="220"/>
      <w:bookmarkEnd w:id="221"/>
      <w:bookmarkStart w:id="222" w:name="_Toc19877046"/>
      <w:bookmarkStart w:id="223" w:name="_Toc513469339"/>
    </w:p>
    <w:p>
      <w:pPr>
        <w:overflowPunct w:val="0"/>
        <w:autoSpaceDE w:val="0"/>
        <w:autoSpaceDN w:val="0"/>
        <w:spacing w:line="360" w:lineRule="auto"/>
        <w:ind w:firstLine="480" w:firstLineChars="200"/>
        <w:rPr>
          <w:rFonts w:ascii="仿宋" w:hAnsi="仿宋" w:eastAsia="仿宋"/>
          <w:sz w:val="24"/>
          <w:szCs w:val="24"/>
          <w:highlight w:val="none"/>
        </w:rPr>
      </w:pPr>
      <w:r>
        <w:rPr>
          <w:rFonts w:hint="eastAsia" w:ascii="仿宋" w:hAnsi="仿宋" w:eastAsia="仿宋"/>
          <w:sz w:val="24"/>
          <w:szCs w:val="24"/>
          <w:highlight w:val="none"/>
        </w:rPr>
        <w:t>九、如本项目评标过程中需要提供样品，则我公司提供的样品即为中标后将要提供的中标产品，我公司对提供样品的性能和质量负责，因样品存在缺陷或者不符合招标文件要求导致未能中标的，我公司愿意承担相应不利后果。</w:t>
      </w:r>
      <w:bookmarkEnd w:id="222"/>
      <w:bookmarkEnd w:id="223"/>
    </w:p>
    <w:p>
      <w:pPr>
        <w:overflowPunct w:val="0"/>
        <w:autoSpaceDE w:val="0"/>
        <w:autoSpaceDN w:val="0"/>
        <w:spacing w:line="360" w:lineRule="auto"/>
        <w:ind w:firstLine="480" w:firstLineChars="200"/>
        <w:rPr>
          <w:rFonts w:ascii="仿宋" w:hAnsi="仿宋" w:eastAsia="仿宋"/>
          <w:sz w:val="24"/>
          <w:szCs w:val="24"/>
          <w:highlight w:val="none"/>
        </w:rPr>
      </w:pPr>
    </w:p>
    <w:p>
      <w:pPr>
        <w:overflowPunct w:val="0"/>
        <w:autoSpaceDE w:val="0"/>
        <w:autoSpaceDN w:val="0"/>
        <w:spacing w:line="360" w:lineRule="auto"/>
        <w:ind w:firstLine="480" w:firstLineChars="200"/>
        <w:rPr>
          <w:rFonts w:ascii="仿宋" w:hAnsi="仿宋" w:eastAsia="仿宋"/>
          <w:sz w:val="24"/>
          <w:szCs w:val="24"/>
          <w:highlight w:val="none"/>
        </w:rPr>
      </w:pPr>
      <w:bookmarkStart w:id="224" w:name="_Toc513469340"/>
      <w:bookmarkStart w:id="225" w:name="_Toc19877047"/>
      <w:r>
        <w:rPr>
          <w:rFonts w:hint="eastAsia" w:ascii="仿宋" w:hAnsi="仿宋" w:eastAsia="仿宋"/>
          <w:sz w:val="24"/>
          <w:szCs w:val="24"/>
          <w:highlight w:val="none"/>
        </w:rPr>
        <w:t>本公司对上述承诺的内容事项真实性负责。如经查实上述承诺的内容事项存在虚假，我公司愿意接受以提供虚假材料谋取中标追究法律责任。</w:t>
      </w:r>
      <w:bookmarkEnd w:id="224"/>
      <w:bookmarkEnd w:id="225"/>
    </w:p>
    <w:p>
      <w:pPr>
        <w:overflowPunct w:val="0"/>
        <w:autoSpaceDE w:val="0"/>
        <w:autoSpaceDN w:val="0"/>
        <w:spacing w:line="360" w:lineRule="auto"/>
        <w:ind w:firstLine="480" w:firstLineChars="200"/>
        <w:rPr>
          <w:rFonts w:ascii="仿宋" w:hAnsi="仿宋" w:eastAsia="仿宋"/>
          <w:sz w:val="24"/>
          <w:szCs w:val="24"/>
          <w:highlight w:val="none"/>
        </w:rPr>
      </w:pPr>
    </w:p>
    <w:p>
      <w:pPr>
        <w:overflowPunct w:val="0"/>
        <w:autoSpaceDE w:val="0"/>
        <w:autoSpaceDN w:val="0"/>
        <w:spacing w:line="360" w:lineRule="auto"/>
        <w:ind w:firstLine="480" w:firstLineChars="200"/>
        <w:rPr>
          <w:rFonts w:ascii="仿宋" w:hAnsi="仿宋" w:eastAsia="仿宋"/>
          <w:sz w:val="24"/>
          <w:szCs w:val="24"/>
          <w:highlight w:val="none"/>
        </w:rPr>
      </w:pPr>
      <w:bookmarkStart w:id="226" w:name="_Toc513469341"/>
      <w:bookmarkStart w:id="227" w:name="_Toc19877048"/>
      <w:r>
        <w:rPr>
          <w:rFonts w:hint="eastAsia" w:ascii="仿宋" w:hAnsi="仿宋" w:eastAsia="仿宋"/>
          <w:sz w:val="24"/>
          <w:szCs w:val="24"/>
          <w:highlight w:val="none"/>
        </w:rPr>
        <w:t>投标人名称：（单位公章）。</w:t>
      </w:r>
      <w:bookmarkEnd w:id="226"/>
      <w:bookmarkEnd w:id="227"/>
    </w:p>
    <w:p>
      <w:pPr>
        <w:overflowPunct w:val="0"/>
        <w:autoSpaceDE w:val="0"/>
        <w:autoSpaceDN w:val="0"/>
        <w:spacing w:line="360" w:lineRule="auto"/>
        <w:ind w:firstLine="480" w:firstLineChars="200"/>
        <w:rPr>
          <w:rFonts w:ascii="仿宋" w:hAnsi="仿宋" w:eastAsia="仿宋"/>
          <w:sz w:val="24"/>
          <w:szCs w:val="24"/>
          <w:highlight w:val="none"/>
        </w:rPr>
      </w:pPr>
      <w:bookmarkStart w:id="228" w:name="_Toc513469342"/>
      <w:bookmarkStart w:id="229" w:name="_Toc19877049"/>
      <w:r>
        <w:rPr>
          <w:rFonts w:hint="eastAsia" w:ascii="仿宋" w:hAnsi="仿宋" w:eastAsia="仿宋"/>
          <w:sz w:val="24"/>
          <w:szCs w:val="24"/>
          <w:highlight w:val="none"/>
        </w:rPr>
        <w:t>法定代表人/单位负责人或授权代表（签字或加盖个人名章）：</w:t>
      </w:r>
      <w:bookmarkEnd w:id="228"/>
      <w:bookmarkEnd w:id="229"/>
    </w:p>
    <w:p>
      <w:pPr>
        <w:overflowPunct w:val="0"/>
        <w:autoSpaceDE w:val="0"/>
        <w:autoSpaceDN w:val="0"/>
        <w:spacing w:line="360" w:lineRule="auto"/>
        <w:ind w:firstLine="480" w:firstLineChars="200"/>
        <w:rPr>
          <w:rFonts w:ascii="仿宋" w:hAnsi="仿宋" w:eastAsia="仿宋"/>
          <w:sz w:val="24"/>
          <w:szCs w:val="24"/>
          <w:highlight w:val="none"/>
          <w:u w:val="single"/>
        </w:rPr>
      </w:pPr>
      <w:bookmarkStart w:id="230" w:name="_Toc513469343"/>
      <w:bookmarkStart w:id="231" w:name="_Toc19877050"/>
      <w:r>
        <w:rPr>
          <w:rFonts w:hint="eastAsia" w:ascii="仿宋" w:hAnsi="仿宋" w:eastAsia="仿宋"/>
          <w:sz w:val="24"/>
          <w:szCs w:val="24"/>
          <w:highlight w:val="none"/>
        </w:rPr>
        <w:t>日期：</w:t>
      </w:r>
      <w:bookmarkEnd w:id="230"/>
      <w:bookmarkEnd w:id="231"/>
    </w:p>
    <w:p>
      <w:pPr>
        <w:overflowPunct w:val="0"/>
        <w:autoSpaceDE w:val="0"/>
        <w:autoSpaceDN w:val="0"/>
        <w:spacing w:line="360" w:lineRule="auto"/>
        <w:rPr>
          <w:rFonts w:ascii="仿宋" w:hAnsi="仿宋" w:eastAsia="仿宋"/>
          <w:b/>
          <w:sz w:val="24"/>
          <w:szCs w:val="24"/>
          <w:highlight w:val="none"/>
        </w:rPr>
      </w:pPr>
    </w:p>
    <w:p>
      <w:pPr>
        <w:overflowPunct w:val="0"/>
        <w:autoSpaceDE w:val="0"/>
        <w:autoSpaceDN w:val="0"/>
        <w:spacing w:line="360" w:lineRule="auto"/>
        <w:ind w:firstLine="482" w:firstLineChars="200"/>
        <w:rPr>
          <w:rFonts w:ascii="仿宋" w:hAnsi="仿宋" w:eastAsia="仿宋"/>
          <w:b/>
          <w:sz w:val="24"/>
          <w:szCs w:val="24"/>
          <w:highlight w:val="none"/>
        </w:rPr>
      </w:pPr>
      <w:bookmarkStart w:id="232" w:name="_Toc513469344"/>
      <w:bookmarkStart w:id="233" w:name="_Toc19877051"/>
      <w:r>
        <w:rPr>
          <w:rFonts w:hint="eastAsia" w:ascii="仿宋" w:hAnsi="仿宋" w:eastAsia="仿宋"/>
          <w:b/>
          <w:sz w:val="24"/>
          <w:szCs w:val="24"/>
          <w:highlight w:val="none"/>
        </w:rPr>
        <w:t>注：1.本承诺函为参考格式，投标人可提供自有格式的承诺函。</w:t>
      </w:r>
      <w:bookmarkEnd w:id="232"/>
      <w:bookmarkEnd w:id="233"/>
    </w:p>
    <w:p>
      <w:pPr>
        <w:overflowPunct w:val="0"/>
        <w:autoSpaceDE w:val="0"/>
        <w:autoSpaceDN w:val="0"/>
        <w:spacing w:line="360" w:lineRule="auto"/>
        <w:ind w:firstLine="482" w:firstLineChars="200"/>
        <w:rPr>
          <w:rFonts w:hint="eastAsia" w:ascii="仿宋" w:hAnsi="仿宋" w:eastAsia="仿宋"/>
          <w:b/>
          <w:sz w:val="24"/>
          <w:szCs w:val="24"/>
          <w:highlight w:val="none"/>
          <w:lang w:eastAsia="zh-CN"/>
        </w:rPr>
      </w:pPr>
      <w:bookmarkStart w:id="234" w:name="_Toc19877052"/>
      <w:bookmarkStart w:id="235" w:name="_Toc513469345"/>
      <w:r>
        <w:rPr>
          <w:rFonts w:hint="eastAsia" w:ascii="仿宋" w:hAnsi="仿宋" w:eastAsia="仿宋"/>
          <w:b/>
          <w:sz w:val="24"/>
          <w:szCs w:val="24"/>
          <w:highlight w:val="none"/>
        </w:rPr>
        <w:t>2.</w:t>
      </w:r>
      <w:r>
        <w:rPr>
          <w:rFonts w:ascii="仿宋" w:hAnsi="仿宋" w:eastAsia="仿宋" w:cs="宋体"/>
          <w:b/>
          <w:sz w:val="24"/>
          <w:szCs w:val="24"/>
          <w:highlight w:val="none"/>
          <w:lang w:val="zh-TW" w:eastAsia="zh-TW"/>
        </w:rPr>
        <w:t>重大违法记录中的较大数额罚款的具体金额标准是：</w:t>
      </w:r>
      <w:bookmarkEnd w:id="234"/>
      <w:bookmarkEnd w:id="235"/>
      <w:r>
        <w:rPr>
          <w:rFonts w:hint="eastAsia" w:ascii="仿宋" w:hAnsi="仿宋" w:eastAsia="仿宋" w:cs="宋体"/>
          <w:b/>
          <w:sz w:val="24"/>
          <w:szCs w:val="24"/>
          <w:highlight w:val="none"/>
          <w:lang w:val="zh-TW" w:eastAsia="zh-CN"/>
        </w:rPr>
        <w:t>若采购项目所属行业行政主管部门对较大数额罚款金额标准未明文规定的，以处罚地所在省（直辖市）人民政府规定的行政处罚罚款听证金额标准为准（当处罚地所在省（直辖市）人民政府无相关规定时，以投标人营业执照注册地（自然人参与的以身份证签发机关）所在省（直辖市）人民政府规定的行政处罚罚款听证金额标准为准）</w:t>
      </w:r>
    </w:p>
    <w:p>
      <w:pPr>
        <w:overflowPunct w:val="0"/>
        <w:autoSpaceDE w:val="0"/>
        <w:autoSpaceDN w:val="0"/>
        <w:spacing w:line="360" w:lineRule="auto"/>
        <w:ind w:firstLine="482" w:firstLineChars="200"/>
        <w:rPr>
          <w:rFonts w:ascii="仿宋" w:hAnsi="仿宋" w:eastAsia="仿宋"/>
          <w:sz w:val="24"/>
          <w:szCs w:val="24"/>
          <w:highlight w:val="none"/>
        </w:rPr>
      </w:pPr>
      <w:bookmarkStart w:id="236" w:name="_Toc513469346"/>
      <w:bookmarkStart w:id="237" w:name="_Toc19877053"/>
      <w:r>
        <w:rPr>
          <w:rFonts w:ascii="仿宋" w:hAnsi="仿宋" w:eastAsia="仿宋" w:cs="宋体"/>
          <w:b/>
          <w:sz w:val="24"/>
          <w:szCs w:val="24"/>
          <w:highlight w:val="none"/>
        </w:rPr>
        <w:t>3</w:t>
      </w:r>
      <w:r>
        <w:rPr>
          <w:rFonts w:hint="eastAsia" w:ascii="仿宋" w:hAnsi="仿宋" w:eastAsia="仿宋" w:cs="宋体"/>
          <w:b/>
          <w:sz w:val="24"/>
          <w:szCs w:val="24"/>
          <w:highlight w:val="none"/>
          <w:lang w:val="zh-TW"/>
        </w:rPr>
        <w:t>.</w:t>
      </w:r>
      <w:r>
        <w:rPr>
          <w:rFonts w:ascii="仿宋" w:hAnsi="仿宋" w:eastAsia="仿宋" w:cs="宋体"/>
          <w:b/>
          <w:sz w:val="24"/>
          <w:szCs w:val="24"/>
          <w:highlight w:val="none"/>
          <w:lang w:val="zh-TW" w:eastAsia="zh-TW"/>
        </w:rPr>
        <w:t>供应商在参加政府采购活动前，被纳入法院、工商行政管理部门、税务部门、银行认定的失信名单且在有效期内，或者在前三年政府采购合同履约过程中及其他经营活动履约过程中未依法履约被有关部门处罚（处理）的，不能认定为具有良好的商业信誉。</w:t>
      </w:r>
      <w:bookmarkEnd w:id="236"/>
      <w:bookmarkEnd w:id="237"/>
    </w:p>
    <w:p>
      <w:pPr>
        <w:keepNext/>
        <w:keepLines/>
        <w:overflowPunct w:val="0"/>
        <w:autoSpaceDE w:val="0"/>
        <w:autoSpaceDN w:val="0"/>
        <w:spacing w:line="360" w:lineRule="auto"/>
        <w:ind w:firstLine="480" w:firstLineChars="200"/>
        <w:jc w:val="center"/>
        <w:outlineLvl w:val="1"/>
        <w:rPr>
          <w:rFonts w:ascii="仿宋" w:hAnsi="仿宋" w:eastAsia="仿宋"/>
          <w:b/>
          <w:bCs/>
          <w:sz w:val="28"/>
          <w:szCs w:val="24"/>
          <w:highlight w:val="none"/>
        </w:rPr>
      </w:pPr>
      <w:bookmarkStart w:id="238" w:name="_Toc19877054"/>
      <w:bookmarkStart w:id="239" w:name="_Toc28124090"/>
      <w:bookmarkStart w:id="240" w:name="_Toc513469347"/>
      <w:bookmarkStart w:id="241" w:name="_Toc27295300"/>
      <w:r>
        <w:rPr>
          <w:rFonts w:ascii="仿宋" w:hAnsi="仿宋" w:eastAsia="仿宋"/>
          <w:sz w:val="24"/>
          <w:szCs w:val="24"/>
          <w:highlight w:val="none"/>
        </w:rPr>
        <w:br w:type="page"/>
      </w:r>
      <w:r>
        <w:rPr>
          <w:rFonts w:hint="eastAsia" w:ascii="仿宋" w:hAnsi="仿宋" w:eastAsia="仿宋"/>
          <w:b/>
          <w:bCs/>
          <w:sz w:val="28"/>
          <w:szCs w:val="24"/>
          <w:highlight w:val="none"/>
        </w:rPr>
        <w:t>三、投标保证金</w:t>
      </w:r>
      <w:bookmarkEnd w:id="238"/>
      <w:bookmarkEnd w:id="239"/>
      <w:bookmarkEnd w:id="240"/>
      <w:bookmarkEnd w:id="241"/>
    </w:p>
    <w:p>
      <w:pPr>
        <w:overflowPunct w:val="0"/>
        <w:autoSpaceDE w:val="0"/>
        <w:autoSpaceDN w:val="0"/>
        <w:spacing w:line="360" w:lineRule="auto"/>
        <w:rPr>
          <w:rFonts w:ascii="仿宋" w:hAnsi="仿宋" w:eastAsia="仿宋"/>
          <w:sz w:val="24"/>
          <w:szCs w:val="24"/>
          <w:highlight w:val="none"/>
        </w:rPr>
      </w:pPr>
    </w:p>
    <w:p>
      <w:pPr>
        <w:overflowPunct w:val="0"/>
        <w:autoSpaceDE w:val="0"/>
        <w:autoSpaceDN w:val="0"/>
        <w:spacing w:line="360" w:lineRule="auto"/>
        <w:ind w:firstLine="120" w:firstLineChars="50"/>
        <w:rPr>
          <w:rFonts w:ascii="仿宋" w:hAnsi="仿宋" w:eastAsia="仿宋"/>
          <w:b/>
          <w:sz w:val="24"/>
          <w:szCs w:val="24"/>
          <w:highlight w:val="none"/>
        </w:rPr>
      </w:pPr>
      <w:r>
        <w:rPr>
          <w:rFonts w:hint="eastAsia" w:ascii="仿宋" w:hAnsi="仿宋" w:eastAsia="仿宋"/>
          <w:sz w:val="24"/>
          <w:szCs w:val="24"/>
          <w:highlight w:val="none"/>
        </w:rPr>
        <w:t>新华招标有限公司：</w:t>
      </w:r>
    </w:p>
    <w:p>
      <w:pPr>
        <w:overflowPunct w:val="0"/>
        <w:autoSpaceDE w:val="0"/>
        <w:autoSpaceDN w:val="0"/>
        <w:spacing w:line="360" w:lineRule="auto"/>
        <w:rPr>
          <w:rFonts w:ascii="仿宋" w:hAnsi="仿宋" w:eastAsia="仿宋"/>
          <w:b/>
          <w:bCs/>
          <w:sz w:val="24"/>
          <w:szCs w:val="24"/>
          <w:highlight w:val="none"/>
        </w:rPr>
      </w:pPr>
    </w:p>
    <w:p>
      <w:pPr>
        <w:overflowPunct w:val="0"/>
        <w:autoSpaceDE w:val="0"/>
        <w:autoSpaceDN w:val="0"/>
        <w:spacing w:line="360" w:lineRule="auto"/>
        <w:ind w:firstLine="480" w:firstLineChars="200"/>
        <w:rPr>
          <w:rFonts w:ascii="仿宋" w:hAnsi="仿宋" w:eastAsia="仿宋"/>
          <w:b/>
          <w:sz w:val="24"/>
          <w:szCs w:val="24"/>
          <w:highlight w:val="none"/>
          <w:u w:val="single"/>
        </w:rPr>
      </w:pPr>
      <w:r>
        <w:rPr>
          <w:rFonts w:hint="eastAsia" w:ascii="仿宋" w:hAnsi="仿宋" w:eastAsia="仿宋"/>
          <w:sz w:val="24"/>
          <w:szCs w:val="24"/>
          <w:highlight w:val="none"/>
        </w:rPr>
        <w:t>本投标人自愿参加</w:t>
      </w:r>
      <w:r>
        <w:rPr>
          <w:rFonts w:hint="eastAsia" w:ascii="仿宋" w:hAnsi="仿宋" w:eastAsia="仿宋"/>
          <w:bCs/>
          <w:sz w:val="24"/>
          <w:szCs w:val="24"/>
          <w:highlight w:val="none"/>
          <w:u w:val="single"/>
        </w:rPr>
        <w:t>服务器采购</w:t>
      </w:r>
      <w:r>
        <w:rPr>
          <w:rFonts w:ascii="仿宋" w:hAnsi="仿宋" w:eastAsia="仿宋"/>
          <w:bCs/>
          <w:sz w:val="24"/>
          <w:szCs w:val="24"/>
          <w:highlight w:val="none"/>
          <w:u w:val="single"/>
        </w:rPr>
        <w:t>项目</w:t>
      </w:r>
      <w:r>
        <w:rPr>
          <w:rFonts w:hint="eastAsia" w:ascii="仿宋" w:hAnsi="仿宋" w:eastAsia="仿宋"/>
          <w:sz w:val="24"/>
          <w:szCs w:val="24"/>
          <w:highlight w:val="none"/>
        </w:rPr>
        <w:t>（项目名称）（采购编号：</w:t>
      </w:r>
      <w:r>
        <w:rPr>
          <w:rFonts w:hint="eastAsia" w:ascii="仿宋" w:hAnsi="仿宋" w:eastAsia="仿宋"/>
          <w:bCs/>
          <w:sz w:val="24"/>
          <w:szCs w:val="24"/>
          <w:highlight w:val="none"/>
          <w:u w:val="single"/>
        </w:rPr>
        <w:t>XHTC-HW-2021-1628</w:t>
      </w:r>
      <w:r>
        <w:rPr>
          <w:rFonts w:hint="eastAsia" w:ascii="仿宋" w:hAnsi="仿宋" w:eastAsia="仿宋"/>
          <w:sz w:val="24"/>
          <w:szCs w:val="24"/>
          <w:highlight w:val="none"/>
        </w:rPr>
        <w:t xml:space="preserve">，包号（如有） </w:t>
      </w:r>
      <w:r>
        <w:rPr>
          <w:rFonts w:hint="eastAsia" w:ascii="仿宋" w:hAnsi="仿宋" w:eastAsia="仿宋"/>
          <w:sz w:val="24"/>
          <w:szCs w:val="24"/>
          <w:highlight w:val="none"/>
          <w:u w:val="single"/>
        </w:rPr>
        <w:t xml:space="preserve">    </w:t>
      </w:r>
      <w:r>
        <w:rPr>
          <w:rFonts w:hint="eastAsia" w:ascii="仿宋" w:hAnsi="仿宋" w:eastAsia="仿宋"/>
          <w:sz w:val="24"/>
          <w:szCs w:val="24"/>
          <w:highlight w:val="none"/>
        </w:rPr>
        <w:t>）的投标，并按招标文件要求交纳投标保证金，金额为人民币（大写）</w:t>
      </w:r>
      <w:r>
        <w:rPr>
          <w:rFonts w:hint="eastAsia" w:ascii="仿宋" w:hAnsi="仿宋" w:eastAsia="仿宋"/>
          <w:sz w:val="24"/>
          <w:szCs w:val="24"/>
          <w:highlight w:val="none"/>
          <w:u w:val="single"/>
        </w:rPr>
        <w:t xml:space="preserve">             </w:t>
      </w:r>
      <w:r>
        <w:rPr>
          <w:rFonts w:hint="eastAsia" w:ascii="仿宋" w:hAnsi="仿宋" w:eastAsia="仿宋"/>
          <w:sz w:val="24"/>
          <w:szCs w:val="24"/>
          <w:highlight w:val="none"/>
        </w:rPr>
        <w:t>。</w:t>
      </w:r>
    </w:p>
    <w:p>
      <w:pPr>
        <w:overflowPunct w:val="0"/>
        <w:autoSpaceDE w:val="0"/>
        <w:autoSpaceDN w:val="0"/>
        <w:spacing w:line="360" w:lineRule="auto"/>
        <w:ind w:firstLine="480" w:firstLineChars="200"/>
        <w:rPr>
          <w:rFonts w:ascii="仿宋" w:hAnsi="仿宋" w:eastAsia="仿宋"/>
          <w:sz w:val="24"/>
          <w:szCs w:val="24"/>
          <w:highlight w:val="none"/>
        </w:rPr>
      </w:pPr>
      <w:r>
        <w:rPr>
          <w:rFonts w:hint="eastAsia" w:ascii="仿宋" w:hAnsi="仿宋" w:eastAsia="仿宋"/>
          <w:sz w:val="24"/>
          <w:szCs w:val="24"/>
          <w:highlight w:val="none"/>
        </w:rPr>
        <w:t>本投标人承诺所交纳投标保证金是</w:t>
      </w:r>
      <w:r>
        <w:rPr>
          <w:rFonts w:hint="eastAsia" w:ascii="仿宋" w:hAnsi="仿宋" w:eastAsia="仿宋"/>
          <w:sz w:val="24"/>
          <w:szCs w:val="24"/>
          <w:highlight w:val="none"/>
          <w:u w:val="single"/>
        </w:rPr>
        <w:t xml:space="preserve">               </w:t>
      </w:r>
      <w:r>
        <w:rPr>
          <w:rFonts w:hint="eastAsia" w:ascii="仿宋" w:hAnsi="仿宋" w:eastAsia="仿宋"/>
          <w:sz w:val="24"/>
          <w:szCs w:val="24"/>
          <w:highlight w:val="none"/>
        </w:rPr>
        <w:t>方式交纳的，若有虚假，由此引起的一切责任均由我公司承担。</w:t>
      </w:r>
    </w:p>
    <w:p>
      <w:pPr>
        <w:overflowPunct w:val="0"/>
        <w:autoSpaceDE w:val="0"/>
        <w:autoSpaceDN w:val="0"/>
        <w:spacing w:line="360" w:lineRule="auto"/>
        <w:ind w:firstLine="480" w:firstLineChars="200"/>
        <w:rPr>
          <w:rFonts w:ascii="仿宋" w:hAnsi="仿宋" w:eastAsia="仿宋"/>
          <w:sz w:val="24"/>
          <w:szCs w:val="24"/>
          <w:highlight w:val="none"/>
        </w:rPr>
      </w:pPr>
    </w:p>
    <w:p>
      <w:pPr>
        <w:overflowPunct w:val="0"/>
        <w:autoSpaceDE w:val="0"/>
        <w:autoSpaceDN w:val="0"/>
        <w:spacing w:line="360" w:lineRule="auto"/>
        <w:ind w:firstLine="480" w:firstLineChars="200"/>
        <w:rPr>
          <w:rFonts w:ascii="仿宋" w:hAnsi="仿宋" w:eastAsia="仿宋"/>
          <w:b/>
          <w:sz w:val="24"/>
          <w:szCs w:val="24"/>
          <w:highlight w:val="none"/>
        </w:rPr>
      </w:pPr>
      <w:r>
        <w:rPr>
          <w:rFonts w:ascii="仿宋" w:hAnsi="仿宋" w:eastAsia="仿宋"/>
          <w:sz w:val="24"/>
          <w:szCs w:val="24"/>
          <w:highlight w:val="none"/>
        </w:rPr>
        <w:t>附：</w:t>
      </w:r>
      <w:r>
        <w:rPr>
          <w:rFonts w:hint="eastAsia" w:ascii="仿宋" w:hAnsi="仿宋" w:eastAsia="仿宋"/>
          <w:sz w:val="24"/>
          <w:szCs w:val="24"/>
          <w:highlight w:val="none"/>
        </w:rPr>
        <w:t>支票或汇票或本票或保函或银行转账凭证或电汇凭证的扫描件（复印件）。</w:t>
      </w:r>
    </w:p>
    <w:p>
      <w:pPr>
        <w:overflowPunct w:val="0"/>
        <w:autoSpaceDE w:val="0"/>
        <w:autoSpaceDN w:val="0"/>
        <w:spacing w:line="360" w:lineRule="auto"/>
        <w:ind w:firstLine="482" w:firstLineChars="200"/>
        <w:rPr>
          <w:rFonts w:ascii="仿宋" w:hAnsi="仿宋" w:eastAsia="仿宋"/>
          <w:b/>
          <w:sz w:val="24"/>
          <w:szCs w:val="24"/>
          <w:highlight w:val="none"/>
        </w:rPr>
      </w:pPr>
    </w:p>
    <w:p>
      <w:pPr>
        <w:overflowPunct w:val="0"/>
        <w:autoSpaceDE w:val="0"/>
        <w:autoSpaceDN w:val="0"/>
        <w:spacing w:line="360" w:lineRule="auto"/>
        <w:ind w:firstLine="480" w:firstLineChars="200"/>
        <w:rPr>
          <w:rFonts w:ascii="仿宋" w:hAnsi="仿宋" w:eastAsia="仿宋"/>
          <w:sz w:val="24"/>
          <w:szCs w:val="24"/>
          <w:highlight w:val="none"/>
        </w:rPr>
      </w:pPr>
      <w:bookmarkStart w:id="242" w:name="_Toc513469348"/>
      <w:bookmarkStart w:id="243" w:name="_Toc19877055"/>
      <w:r>
        <w:rPr>
          <w:rFonts w:hint="eastAsia" w:ascii="仿宋" w:hAnsi="仿宋" w:eastAsia="仿宋"/>
          <w:sz w:val="24"/>
          <w:szCs w:val="24"/>
          <w:highlight w:val="none"/>
        </w:rPr>
        <w:t>投标人名称：（单位盖章）</w:t>
      </w:r>
      <w:bookmarkEnd w:id="242"/>
      <w:bookmarkEnd w:id="243"/>
    </w:p>
    <w:p>
      <w:pPr>
        <w:overflowPunct w:val="0"/>
        <w:autoSpaceDE w:val="0"/>
        <w:autoSpaceDN w:val="0"/>
        <w:spacing w:line="360" w:lineRule="auto"/>
        <w:ind w:firstLine="480" w:firstLineChars="200"/>
        <w:rPr>
          <w:rFonts w:ascii="仿宋" w:hAnsi="仿宋" w:eastAsia="仿宋"/>
          <w:sz w:val="24"/>
          <w:szCs w:val="24"/>
          <w:highlight w:val="none"/>
        </w:rPr>
      </w:pPr>
      <w:bookmarkStart w:id="244" w:name="_Toc19877056"/>
      <w:bookmarkStart w:id="245" w:name="_Toc513469349"/>
      <w:r>
        <w:rPr>
          <w:rFonts w:hint="eastAsia" w:ascii="仿宋" w:hAnsi="仿宋" w:eastAsia="仿宋"/>
          <w:sz w:val="24"/>
          <w:szCs w:val="24"/>
          <w:highlight w:val="none"/>
        </w:rPr>
        <w:t>法定代表人/单位负责人或授权代表（签字或加盖个人名章）：</w:t>
      </w:r>
      <w:bookmarkEnd w:id="244"/>
      <w:bookmarkEnd w:id="245"/>
    </w:p>
    <w:p>
      <w:pPr>
        <w:overflowPunct w:val="0"/>
        <w:autoSpaceDE w:val="0"/>
        <w:autoSpaceDN w:val="0"/>
        <w:spacing w:line="360" w:lineRule="auto"/>
        <w:ind w:firstLine="480" w:firstLineChars="200"/>
        <w:rPr>
          <w:rFonts w:ascii="仿宋" w:hAnsi="仿宋" w:eastAsia="仿宋"/>
          <w:sz w:val="24"/>
          <w:szCs w:val="24"/>
          <w:highlight w:val="none"/>
        </w:rPr>
      </w:pPr>
      <w:bookmarkStart w:id="246" w:name="_Toc19877057"/>
      <w:bookmarkStart w:id="247" w:name="_Toc513469350"/>
      <w:r>
        <w:rPr>
          <w:rFonts w:hint="eastAsia" w:ascii="仿宋" w:hAnsi="仿宋" w:eastAsia="仿宋"/>
          <w:sz w:val="24"/>
          <w:szCs w:val="24"/>
          <w:highlight w:val="none"/>
        </w:rPr>
        <w:t>投标日期：</w:t>
      </w:r>
      <w:bookmarkEnd w:id="246"/>
      <w:bookmarkEnd w:id="247"/>
    </w:p>
    <w:p>
      <w:pPr>
        <w:keepNext/>
        <w:keepLines/>
        <w:overflowPunct w:val="0"/>
        <w:autoSpaceDE w:val="0"/>
        <w:autoSpaceDN w:val="0"/>
        <w:spacing w:line="360" w:lineRule="auto"/>
        <w:jc w:val="center"/>
        <w:outlineLvl w:val="1"/>
        <w:rPr>
          <w:rFonts w:ascii="仿宋" w:hAnsi="仿宋" w:eastAsia="仿宋"/>
          <w:b/>
          <w:bCs/>
          <w:sz w:val="28"/>
          <w:szCs w:val="24"/>
          <w:highlight w:val="none"/>
        </w:rPr>
      </w:pPr>
      <w:bookmarkStart w:id="248" w:name="_Toc27295301"/>
      <w:bookmarkStart w:id="249" w:name="_Toc19877058"/>
      <w:bookmarkStart w:id="250" w:name="_Toc28124091"/>
      <w:r>
        <w:rPr>
          <w:rFonts w:ascii="仿宋" w:hAnsi="仿宋" w:eastAsia="仿宋"/>
          <w:sz w:val="24"/>
          <w:szCs w:val="24"/>
          <w:highlight w:val="none"/>
        </w:rPr>
        <w:br w:type="page"/>
      </w:r>
      <w:r>
        <w:rPr>
          <w:rFonts w:hint="eastAsia" w:ascii="仿宋" w:hAnsi="仿宋" w:eastAsia="仿宋"/>
          <w:b/>
          <w:bCs/>
          <w:sz w:val="28"/>
          <w:szCs w:val="24"/>
          <w:highlight w:val="none"/>
        </w:rPr>
        <w:t>四、法定代表人/单位负责人授权书</w:t>
      </w:r>
      <w:bookmarkEnd w:id="248"/>
      <w:bookmarkEnd w:id="249"/>
      <w:bookmarkEnd w:id="250"/>
    </w:p>
    <w:p>
      <w:pPr>
        <w:overflowPunct w:val="0"/>
        <w:autoSpaceDE w:val="0"/>
        <w:autoSpaceDN w:val="0"/>
        <w:spacing w:line="360" w:lineRule="auto"/>
        <w:rPr>
          <w:rFonts w:ascii="仿宋" w:hAnsi="仿宋" w:eastAsia="仿宋"/>
          <w:sz w:val="24"/>
          <w:szCs w:val="24"/>
          <w:highlight w:val="none"/>
        </w:rPr>
      </w:pPr>
    </w:p>
    <w:p>
      <w:pPr>
        <w:overflowPunct w:val="0"/>
        <w:autoSpaceDE w:val="0"/>
        <w:autoSpaceDN w:val="0"/>
        <w:spacing w:line="360" w:lineRule="auto"/>
        <w:rPr>
          <w:rFonts w:ascii="仿宋" w:hAnsi="仿宋" w:eastAsia="仿宋"/>
          <w:sz w:val="24"/>
          <w:szCs w:val="24"/>
          <w:highlight w:val="none"/>
        </w:rPr>
      </w:pPr>
      <w:bookmarkStart w:id="251" w:name="_Toc19877059"/>
      <w:bookmarkStart w:id="252" w:name="_Toc19877069"/>
      <w:r>
        <w:rPr>
          <w:rFonts w:hint="eastAsia" w:ascii="仿宋" w:hAnsi="仿宋" w:eastAsia="仿宋"/>
          <w:sz w:val="24"/>
          <w:szCs w:val="24"/>
          <w:highlight w:val="none"/>
        </w:rPr>
        <w:t>新华招标有限公司：</w:t>
      </w:r>
      <w:bookmarkEnd w:id="251"/>
    </w:p>
    <w:p>
      <w:pPr>
        <w:overflowPunct w:val="0"/>
        <w:autoSpaceDE w:val="0"/>
        <w:autoSpaceDN w:val="0"/>
        <w:spacing w:line="360" w:lineRule="auto"/>
        <w:ind w:firstLine="480" w:firstLineChars="200"/>
        <w:rPr>
          <w:rFonts w:ascii="仿宋" w:hAnsi="仿宋" w:eastAsia="仿宋"/>
          <w:sz w:val="24"/>
          <w:szCs w:val="24"/>
          <w:highlight w:val="none"/>
        </w:rPr>
      </w:pPr>
      <w:bookmarkStart w:id="253" w:name="_Toc19877060"/>
      <w:r>
        <w:rPr>
          <w:rFonts w:hint="eastAsia" w:ascii="仿宋" w:hAnsi="仿宋" w:eastAsia="仿宋"/>
          <w:sz w:val="24"/>
          <w:szCs w:val="24"/>
          <w:highlight w:val="none"/>
        </w:rPr>
        <w:t>本授权声明：</w:t>
      </w:r>
      <w:r>
        <w:rPr>
          <w:rFonts w:hint="eastAsia" w:ascii="仿宋" w:hAnsi="仿宋" w:eastAsia="仿宋"/>
          <w:sz w:val="24"/>
          <w:szCs w:val="24"/>
          <w:highlight w:val="none"/>
          <w:u w:val="single"/>
        </w:rPr>
        <w:t xml:space="preserve">             </w:t>
      </w:r>
      <w:r>
        <w:rPr>
          <w:rFonts w:hint="eastAsia" w:ascii="仿宋" w:hAnsi="仿宋" w:eastAsia="仿宋"/>
          <w:sz w:val="24"/>
          <w:szCs w:val="24"/>
          <w:highlight w:val="none"/>
        </w:rPr>
        <w:t>（投标人名称）</w:t>
      </w:r>
      <w:r>
        <w:rPr>
          <w:rFonts w:hint="eastAsia" w:ascii="仿宋" w:hAnsi="仿宋" w:eastAsia="仿宋"/>
          <w:sz w:val="24"/>
          <w:szCs w:val="24"/>
          <w:highlight w:val="none"/>
          <w:u w:val="single"/>
        </w:rPr>
        <w:t xml:space="preserve">       </w:t>
      </w:r>
      <w:r>
        <w:rPr>
          <w:rFonts w:hint="eastAsia" w:ascii="仿宋" w:hAnsi="仿宋" w:eastAsia="仿宋"/>
          <w:sz w:val="24"/>
          <w:szCs w:val="24"/>
          <w:highlight w:val="none"/>
        </w:rPr>
        <w:t>（法定代表人/单位负责人姓名、职务）授权</w:t>
      </w:r>
      <w:r>
        <w:rPr>
          <w:rFonts w:hint="eastAsia" w:ascii="仿宋" w:hAnsi="仿宋" w:eastAsia="仿宋"/>
          <w:sz w:val="24"/>
          <w:szCs w:val="24"/>
          <w:highlight w:val="none"/>
          <w:u w:val="single"/>
        </w:rPr>
        <w:t xml:space="preserve">       </w:t>
      </w:r>
      <w:r>
        <w:rPr>
          <w:rFonts w:hint="eastAsia" w:ascii="仿宋" w:hAnsi="仿宋" w:eastAsia="仿宋"/>
          <w:sz w:val="24"/>
          <w:szCs w:val="24"/>
          <w:highlight w:val="none"/>
        </w:rPr>
        <w:t>（被授权人姓名、职务）为我方“</w:t>
      </w:r>
      <w:r>
        <w:rPr>
          <w:rFonts w:hint="eastAsia" w:ascii="仿宋" w:hAnsi="仿宋" w:eastAsia="仿宋"/>
          <w:sz w:val="24"/>
          <w:szCs w:val="24"/>
          <w:highlight w:val="none"/>
          <w:u w:val="single"/>
        </w:rPr>
        <w:t xml:space="preserve">        </w:t>
      </w:r>
      <w:r>
        <w:rPr>
          <w:rFonts w:hint="eastAsia" w:ascii="仿宋" w:hAnsi="仿宋" w:eastAsia="仿宋"/>
          <w:sz w:val="24"/>
          <w:szCs w:val="24"/>
          <w:highlight w:val="none"/>
        </w:rPr>
        <w:t>”项目（采购编号：</w:t>
      </w:r>
      <w:r>
        <w:rPr>
          <w:rFonts w:hint="eastAsia" w:ascii="仿宋" w:hAnsi="仿宋" w:eastAsia="仿宋"/>
          <w:bCs/>
          <w:sz w:val="24"/>
          <w:szCs w:val="24"/>
          <w:highlight w:val="none"/>
          <w:u w:val="single"/>
        </w:rPr>
        <w:t>XHTC-HW-2021-1628</w:t>
      </w:r>
      <w:r>
        <w:rPr>
          <w:rFonts w:hint="eastAsia" w:ascii="仿宋" w:hAnsi="仿宋" w:eastAsia="仿宋"/>
          <w:sz w:val="24"/>
          <w:szCs w:val="24"/>
          <w:highlight w:val="none"/>
        </w:rPr>
        <w:t xml:space="preserve">，包号（如有） </w:t>
      </w:r>
      <w:r>
        <w:rPr>
          <w:rFonts w:hint="eastAsia" w:ascii="仿宋" w:hAnsi="仿宋" w:eastAsia="仿宋"/>
          <w:sz w:val="24"/>
          <w:szCs w:val="24"/>
          <w:highlight w:val="none"/>
          <w:u w:val="single"/>
        </w:rPr>
        <w:t xml:space="preserve">    </w:t>
      </w:r>
      <w:r>
        <w:rPr>
          <w:rFonts w:hint="eastAsia" w:ascii="仿宋" w:hAnsi="仿宋" w:eastAsia="仿宋"/>
          <w:sz w:val="24"/>
          <w:szCs w:val="24"/>
          <w:highlight w:val="none"/>
        </w:rPr>
        <w:t>）投标活动的合法代表，以我方名义全权处理该项目有关投标、签订合同以及执行合同等一切事宜。</w:t>
      </w:r>
      <w:bookmarkEnd w:id="253"/>
    </w:p>
    <w:p>
      <w:pPr>
        <w:overflowPunct w:val="0"/>
        <w:autoSpaceDE w:val="0"/>
        <w:autoSpaceDN w:val="0"/>
        <w:spacing w:line="360" w:lineRule="auto"/>
        <w:ind w:firstLine="480" w:firstLineChars="200"/>
        <w:rPr>
          <w:rFonts w:ascii="仿宋" w:hAnsi="仿宋" w:eastAsia="仿宋"/>
          <w:sz w:val="24"/>
          <w:szCs w:val="24"/>
          <w:highlight w:val="none"/>
        </w:rPr>
      </w:pPr>
      <w:bookmarkStart w:id="254" w:name="_Toc19877061"/>
      <w:r>
        <w:rPr>
          <w:rFonts w:hint="eastAsia" w:ascii="仿宋" w:hAnsi="仿宋" w:eastAsia="仿宋"/>
          <w:sz w:val="24"/>
          <w:szCs w:val="24"/>
          <w:highlight w:val="none"/>
        </w:rPr>
        <w:t>特此声明。</w:t>
      </w:r>
      <w:bookmarkEnd w:id="254"/>
    </w:p>
    <w:p>
      <w:pPr>
        <w:overflowPunct w:val="0"/>
        <w:autoSpaceDE w:val="0"/>
        <w:autoSpaceDN w:val="0"/>
        <w:spacing w:line="360" w:lineRule="auto"/>
        <w:rPr>
          <w:rFonts w:ascii="仿宋" w:hAnsi="仿宋" w:eastAsia="仿宋"/>
          <w:sz w:val="24"/>
          <w:szCs w:val="24"/>
          <w:highlight w:val="none"/>
        </w:rPr>
      </w:pPr>
    </w:p>
    <w:p>
      <w:pPr>
        <w:overflowPunct w:val="0"/>
        <w:autoSpaceDE w:val="0"/>
        <w:autoSpaceDN w:val="0"/>
        <w:spacing w:line="360" w:lineRule="auto"/>
        <w:ind w:firstLine="482" w:firstLineChars="200"/>
        <w:rPr>
          <w:rFonts w:ascii="仿宋" w:hAnsi="仿宋" w:eastAsia="仿宋"/>
          <w:b/>
          <w:sz w:val="24"/>
          <w:szCs w:val="24"/>
          <w:highlight w:val="none"/>
        </w:rPr>
      </w:pPr>
      <w:r>
        <w:rPr>
          <w:rFonts w:hint="eastAsia" w:ascii="仿宋" w:hAnsi="仿宋" w:eastAsia="仿宋"/>
          <w:b/>
          <w:sz w:val="24"/>
          <w:szCs w:val="24"/>
          <w:highlight w:val="none"/>
        </w:rPr>
        <w:t>附：法定代表人/单位负责人身份证明材料和授权代表身份证明材料。</w:t>
      </w:r>
    </w:p>
    <w:p>
      <w:pPr>
        <w:overflowPunct w:val="0"/>
        <w:autoSpaceDE w:val="0"/>
        <w:autoSpaceDN w:val="0"/>
        <w:spacing w:line="360" w:lineRule="auto"/>
        <w:ind w:firstLine="480" w:firstLineChars="200"/>
        <w:rPr>
          <w:rFonts w:ascii="仿宋" w:hAnsi="仿宋" w:eastAsia="仿宋"/>
          <w:sz w:val="24"/>
          <w:szCs w:val="24"/>
          <w:highlight w:val="none"/>
        </w:rPr>
      </w:pPr>
    </w:p>
    <w:p>
      <w:pPr>
        <w:overflowPunct w:val="0"/>
        <w:autoSpaceDE w:val="0"/>
        <w:autoSpaceDN w:val="0"/>
        <w:spacing w:line="360" w:lineRule="auto"/>
        <w:ind w:firstLine="480" w:firstLineChars="200"/>
        <w:rPr>
          <w:rFonts w:ascii="仿宋" w:hAnsi="仿宋" w:eastAsia="仿宋"/>
          <w:sz w:val="24"/>
          <w:szCs w:val="24"/>
          <w:highlight w:val="none"/>
        </w:rPr>
      </w:pPr>
    </w:p>
    <w:p>
      <w:pPr>
        <w:overflowPunct w:val="0"/>
        <w:autoSpaceDE w:val="0"/>
        <w:autoSpaceDN w:val="0"/>
        <w:spacing w:line="360" w:lineRule="auto"/>
        <w:ind w:firstLine="480" w:firstLineChars="200"/>
        <w:rPr>
          <w:rFonts w:ascii="仿宋" w:hAnsi="仿宋" w:eastAsia="仿宋"/>
          <w:sz w:val="24"/>
          <w:szCs w:val="24"/>
          <w:highlight w:val="none"/>
        </w:rPr>
      </w:pPr>
      <w:bookmarkStart w:id="255" w:name="_Toc19877064"/>
      <w:r>
        <w:rPr>
          <w:rFonts w:hint="eastAsia" w:ascii="仿宋" w:hAnsi="仿宋" w:eastAsia="仿宋"/>
          <w:sz w:val="24"/>
          <w:szCs w:val="24"/>
          <w:highlight w:val="none"/>
        </w:rPr>
        <w:t>法定代表人/单位负责人签字或者加盖个人名章：</w:t>
      </w:r>
      <w:bookmarkEnd w:id="255"/>
    </w:p>
    <w:p>
      <w:pPr>
        <w:overflowPunct w:val="0"/>
        <w:autoSpaceDE w:val="0"/>
        <w:autoSpaceDN w:val="0"/>
        <w:spacing w:line="360" w:lineRule="auto"/>
        <w:ind w:firstLine="480" w:firstLineChars="200"/>
        <w:rPr>
          <w:rFonts w:ascii="仿宋" w:hAnsi="仿宋" w:eastAsia="仿宋"/>
          <w:sz w:val="24"/>
          <w:szCs w:val="24"/>
          <w:highlight w:val="none"/>
        </w:rPr>
      </w:pPr>
      <w:bookmarkStart w:id="256" w:name="_Toc19877065"/>
      <w:r>
        <w:rPr>
          <w:rFonts w:hint="eastAsia" w:ascii="仿宋" w:hAnsi="仿宋" w:eastAsia="仿宋"/>
          <w:sz w:val="24"/>
          <w:szCs w:val="24"/>
          <w:highlight w:val="none"/>
        </w:rPr>
        <w:t>授权代表签字或者加盖个人名章：</w:t>
      </w:r>
      <w:bookmarkEnd w:id="256"/>
    </w:p>
    <w:p>
      <w:pPr>
        <w:overflowPunct w:val="0"/>
        <w:autoSpaceDE w:val="0"/>
        <w:autoSpaceDN w:val="0"/>
        <w:spacing w:line="360" w:lineRule="auto"/>
        <w:ind w:firstLine="480" w:firstLineChars="200"/>
        <w:rPr>
          <w:rFonts w:ascii="仿宋" w:hAnsi="仿宋" w:eastAsia="仿宋"/>
          <w:sz w:val="24"/>
          <w:szCs w:val="24"/>
          <w:highlight w:val="none"/>
        </w:rPr>
      </w:pPr>
      <w:bookmarkStart w:id="257" w:name="_Toc19877066"/>
      <w:r>
        <w:rPr>
          <w:rFonts w:hint="eastAsia" w:ascii="仿宋" w:hAnsi="仿宋" w:eastAsia="仿宋"/>
          <w:sz w:val="24"/>
          <w:szCs w:val="24"/>
          <w:highlight w:val="none"/>
        </w:rPr>
        <w:t>投标人名称：（单位盖章）</w:t>
      </w:r>
      <w:bookmarkEnd w:id="257"/>
    </w:p>
    <w:p>
      <w:pPr>
        <w:overflowPunct w:val="0"/>
        <w:autoSpaceDE w:val="0"/>
        <w:autoSpaceDN w:val="0"/>
        <w:spacing w:line="360" w:lineRule="auto"/>
        <w:ind w:firstLine="480" w:firstLineChars="200"/>
        <w:rPr>
          <w:rFonts w:ascii="仿宋" w:hAnsi="仿宋" w:eastAsia="仿宋"/>
          <w:sz w:val="24"/>
          <w:szCs w:val="24"/>
          <w:highlight w:val="none"/>
          <w:u w:val="single"/>
        </w:rPr>
      </w:pPr>
      <w:bookmarkStart w:id="258" w:name="_Toc19877067"/>
      <w:r>
        <w:rPr>
          <w:rFonts w:hint="eastAsia" w:ascii="仿宋" w:hAnsi="仿宋" w:eastAsia="仿宋"/>
          <w:sz w:val="24"/>
          <w:szCs w:val="24"/>
          <w:highlight w:val="none"/>
        </w:rPr>
        <w:t>日期：</w:t>
      </w:r>
      <w:bookmarkEnd w:id="258"/>
    </w:p>
    <w:p>
      <w:pPr>
        <w:overflowPunct w:val="0"/>
        <w:autoSpaceDE w:val="0"/>
        <w:autoSpaceDN w:val="0"/>
        <w:spacing w:line="360" w:lineRule="auto"/>
        <w:rPr>
          <w:rFonts w:ascii="仿宋" w:hAnsi="仿宋" w:eastAsia="仿宋"/>
          <w:sz w:val="24"/>
          <w:szCs w:val="24"/>
          <w:highlight w:val="none"/>
        </w:rPr>
      </w:pPr>
    </w:p>
    <w:p>
      <w:pPr>
        <w:overflowPunct w:val="0"/>
        <w:autoSpaceDE w:val="0"/>
        <w:autoSpaceDN w:val="0"/>
        <w:spacing w:line="360" w:lineRule="auto"/>
        <w:rPr>
          <w:rFonts w:ascii="仿宋" w:hAnsi="仿宋" w:eastAsia="仿宋"/>
          <w:sz w:val="24"/>
          <w:szCs w:val="24"/>
          <w:highlight w:val="none"/>
        </w:rPr>
      </w:pPr>
    </w:p>
    <w:p>
      <w:pPr>
        <w:overflowPunct w:val="0"/>
        <w:autoSpaceDE w:val="0"/>
        <w:autoSpaceDN w:val="0"/>
        <w:spacing w:line="360" w:lineRule="auto"/>
        <w:rPr>
          <w:rFonts w:ascii="仿宋" w:hAnsi="仿宋" w:eastAsia="仿宋"/>
          <w:sz w:val="24"/>
          <w:szCs w:val="24"/>
          <w:highlight w:val="none"/>
        </w:rPr>
      </w:pPr>
    </w:p>
    <w:p>
      <w:pPr>
        <w:overflowPunct w:val="0"/>
        <w:autoSpaceDE w:val="0"/>
        <w:autoSpaceDN w:val="0"/>
        <w:spacing w:line="360" w:lineRule="auto"/>
        <w:rPr>
          <w:rFonts w:ascii="仿宋" w:hAnsi="仿宋" w:eastAsia="仿宋"/>
          <w:sz w:val="24"/>
          <w:szCs w:val="24"/>
          <w:highlight w:val="none"/>
        </w:rPr>
      </w:pPr>
    </w:p>
    <w:p>
      <w:pPr>
        <w:overflowPunct w:val="0"/>
        <w:autoSpaceDE w:val="0"/>
        <w:autoSpaceDN w:val="0"/>
        <w:spacing w:line="360" w:lineRule="auto"/>
        <w:rPr>
          <w:rFonts w:ascii="仿宋" w:hAnsi="仿宋" w:eastAsia="仿宋"/>
          <w:sz w:val="24"/>
          <w:szCs w:val="24"/>
          <w:highlight w:val="none"/>
        </w:rPr>
      </w:pPr>
    </w:p>
    <w:p>
      <w:pPr>
        <w:spacing w:line="360" w:lineRule="auto"/>
        <w:ind w:firstLine="420" w:firstLineChars="200"/>
        <w:rPr>
          <w:rFonts w:ascii="仿宋" w:hAnsi="仿宋" w:eastAsia="仿宋"/>
          <w:highlight w:val="none"/>
        </w:rPr>
      </w:pPr>
      <w:r>
        <w:rPr>
          <w:rFonts w:hint="eastAsia" w:ascii="仿宋" w:hAnsi="仿宋" w:eastAsia="仿宋"/>
          <w:highlight w:val="none"/>
        </w:rPr>
        <w:t>注：1.供应商委托授权代表参与采购活动时，需按以上要求提交相关资料，如是供应商单位法定代表人（适用供应商为法人单位的）/单位负责人（适用供应商为非法人单位的）亲自参加采购活动的，则仅需附法定代表人/单位负责人身份证明材料即可。供应商为自然人的，提供身份证明材料即可。</w:t>
      </w:r>
    </w:p>
    <w:p>
      <w:pPr>
        <w:spacing w:line="360" w:lineRule="auto"/>
        <w:ind w:firstLine="420" w:firstLineChars="200"/>
        <w:rPr>
          <w:rFonts w:ascii="仿宋" w:hAnsi="仿宋" w:eastAsia="仿宋"/>
          <w:highlight w:val="none"/>
        </w:rPr>
      </w:pPr>
      <w:r>
        <w:rPr>
          <w:rFonts w:hint="eastAsia" w:ascii="仿宋" w:hAnsi="仿宋" w:eastAsia="仿宋"/>
          <w:highlight w:val="none"/>
        </w:rPr>
        <w:t>2.授权代表、自然人身份证明材料包括有效期内的护照（仅适用于外籍人士）或居民身份证或军官证。</w:t>
      </w:r>
    </w:p>
    <w:p>
      <w:pPr>
        <w:spacing w:line="360" w:lineRule="auto"/>
        <w:ind w:firstLine="420" w:firstLineChars="200"/>
        <w:rPr>
          <w:rFonts w:ascii="仿宋" w:hAnsi="仿宋" w:eastAsia="仿宋"/>
          <w:highlight w:val="none"/>
        </w:rPr>
      </w:pPr>
      <w:r>
        <w:rPr>
          <w:rFonts w:hint="eastAsia" w:ascii="仿宋" w:hAnsi="仿宋" w:eastAsia="仿宋"/>
          <w:highlight w:val="none"/>
        </w:rPr>
        <w:t>3.法定代表人/单位负责人身份证明材料包括有效期内的护照（仅适用于外籍人士）或居民身份证或军官证，或法定代表人/单位负责人身份证明书（格式见附件，也可由供应商自拟格式）。</w:t>
      </w:r>
    </w:p>
    <w:p>
      <w:pPr>
        <w:spacing w:line="360" w:lineRule="auto"/>
        <w:ind w:left="843" w:hanging="843" w:hangingChars="350"/>
        <w:jc w:val="left"/>
        <w:rPr>
          <w:rFonts w:ascii="仿宋" w:hAnsi="仿宋" w:eastAsia="仿宋"/>
          <w:b/>
          <w:sz w:val="24"/>
          <w:szCs w:val="22"/>
          <w:highlight w:val="none"/>
        </w:rPr>
      </w:pPr>
      <w:r>
        <w:rPr>
          <w:rFonts w:ascii="仿宋" w:hAnsi="仿宋" w:eastAsia="仿宋"/>
          <w:b/>
          <w:sz w:val="24"/>
          <w:szCs w:val="22"/>
          <w:highlight w:val="none"/>
        </w:rPr>
        <w:br w:type="page"/>
      </w:r>
      <w:r>
        <w:rPr>
          <w:rFonts w:hint="eastAsia" w:ascii="仿宋" w:hAnsi="仿宋" w:eastAsia="仿宋"/>
          <w:b/>
          <w:sz w:val="24"/>
          <w:szCs w:val="22"/>
          <w:highlight w:val="none"/>
        </w:rPr>
        <w:t>附：</w:t>
      </w:r>
    </w:p>
    <w:p>
      <w:pPr>
        <w:spacing w:line="360" w:lineRule="auto"/>
        <w:jc w:val="center"/>
        <w:rPr>
          <w:rFonts w:ascii="仿宋" w:hAnsi="仿宋" w:eastAsia="仿宋"/>
          <w:b/>
          <w:sz w:val="28"/>
          <w:szCs w:val="28"/>
          <w:highlight w:val="none"/>
        </w:rPr>
      </w:pPr>
      <w:r>
        <w:rPr>
          <w:rFonts w:ascii="仿宋" w:hAnsi="仿宋" w:eastAsia="仿宋"/>
          <w:b/>
          <w:sz w:val="28"/>
          <w:szCs w:val="28"/>
          <w:highlight w:val="none"/>
        </w:rPr>
        <w:t>法定代表人</w:t>
      </w:r>
      <w:r>
        <w:rPr>
          <w:rFonts w:hint="eastAsia" w:ascii="仿宋" w:hAnsi="仿宋" w:eastAsia="仿宋"/>
          <w:b/>
          <w:sz w:val="28"/>
          <w:szCs w:val="28"/>
          <w:highlight w:val="none"/>
        </w:rPr>
        <w:t>/</w:t>
      </w:r>
      <w:r>
        <w:rPr>
          <w:rFonts w:ascii="仿宋" w:hAnsi="仿宋" w:eastAsia="仿宋"/>
          <w:b/>
          <w:sz w:val="28"/>
          <w:szCs w:val="28"/>
          <w:highlight w:val="none"/>
        </w:rPr>
        <w:t>单位负责人身份证明</w:t>
      </w:r>
      <w:r>
        <w:rPr>
          <w:rFonts w:hint="eastAsia" w:ascii="仿宋" w:hAnsi="仿宋" w:eastAsia="仿宋"/>
          <w:b/>
          <w:sz w:val="28"/>
          <w:szCs w:val="28"/>
          <w:highlight w:val="none"/>
        </w:rPr>
        <w:t>书</w:t>
      </w:r>
    </w:p>
    <w:p>
      <w:pPr>
        <w:spacing w:line="360" w:lineRule="auto"/>
        <w:rPr>
          <w:rFonts w:ascii="仿宋" w:hAnsi="仿宋" w:eastAsia="仿宋"/>
          <w:sz w:val="24"/>
          <w:szCs w:val="22"/>
          <w:highlight w:val="none"/>
        </w:rPr>
      </w:pPr>
      <w:r>
        <w:rPr>
          <w:rFonts w:hint="eastAsia" w:ascii="仿宋" w:hAnsi="仿宋" w:eastAsia="仿宋"/>
          <w:sz w:val="24"/>
          <w:szCs w:val="22"/>
          <w:highlight w:val="none"/>
        </w:rPr>
        <w:t>供应商名称：___________________</w:t>
      </w:r>
    </w:p>
    <w:p>
      <w:pPr>
        <w:spacing w:line="360" w:lineRule="auto"/>
        <w:rPr>
          <w:rFonts w:ascii="仿宋" w:hAnsi="仿宋" w:eastAsia="仿宋"/>
          <w:sz w:val="24"/>
          <w:szCs w:val="22"/>
          <w:highlight w:val="none"/>
        </w:rPr>
      </w:pPr>
      <w:r>
        <w:rPr>
          <w:rFonts w:hint="eastAsia" w:ascii="仿宋" w:hAnsi="仿宋" w:eastAsia="仿宋"/>
          <w:sz w:val="24"/>
          <w:szCs w:val="22"/>
          <w:highlight w:val="none"/>
        </w:rPr>
        <w:t>单位性质：_____________________</w:t>
      </w:r>
    </w:p>
    <w:p>
      <w:pPr>
        <w:spacing w:line="360" w:lineRule="auto"/>
        <w:rPr>
          <w:rFonts w:ascii="仿宋" w:hAnsi="仿宋" w:eastAsia="仿宋"/>
          <w:sz w:val="24"/>
          <w:szCs w:val="22"/>
          <w:highlight w:val="none"/>
        </w:rPr>
      </w:pPr>
      <w:r>
        <w:rPr>
          <w:rFonts w:hint="eastAsia" w:ascii="仿宋" w:hAnsi="仿宋" w:eastAsia="仿宋"/>
          <w:sz w:val="24"/>
          <w:szCs w:val="22"/>
          <w:highlight w:val="none"/>
        </w:rPr>
        <w:t>地址：_________________________</w:t>
      </w:r>
    </w:p>
    <w:p>
      <w:pPr>
        <w:spacing w:line="360" w:lineRule="auto"/>
        <w:rPr>
          <w:rFonts w:ascii="仿宋" w:hAnsi="仿宋" w:eastAsia="仿宋"/>
          <w:sz w:val="24"/>
          <w:szCs w:val="22"/>
          <w:highlight w:val="none"/>
        </w:rPr>
      </w:pPr>
      <w:r>
        <w:rPr>
          <w:rFonts w:hint="eastAsia" w:ascii="仿宋" w:hAnsi="仿宋" w:eastAsia="仿宋"/>
          <w:sz w:val="24"/>
          <w:szCs w:val="22"/>
          <w:highlight w:val="none"/>
        </w:rPr>
        <w:t>成立时间：________年_______月</w:t>
      </w:r>
      <w:r>
        <w:rPr>
          <w:rFonts w:hint="eastAsia" w:ascii="仿宋" w:hAnsi="仿宋" w:eastAsia="仿宋"/>
          <w:sz w:val="24"/>
          <w:szCs w:val="22"/>
          <w:highlight w:val="none"/>
          <w:u w:val="single"/>
        </w:rPr>
        <w:t>____</w:t>
      </w:r>
      <w:r>
        <w:rPr>
          <w:rFonts w:hint="eastAsia" w:ascii="仿宋" w:hAnsi="仿宋" w:eastAsia="仿宋"/>
          <w:sz w:val="24"/>
          <w:szCs w:val="22"/>
          <w:highlight w:val="none"/>
        </w:rPr>
        <w:t xml:space="preserve">日 </w:t>
      </w:r>
    </w:p>
    <w:p>
      <w:pPr>
        <w:spacing w:line="360" w:lineRule="auto"/>
        <w:rPr>
          <w:rFonts w:ascii="仿宋" w:hAnsi="仿宋" w:eastAsia="仿宋"/>
          <w:sz w:val="24"/>
          <w:szCs w:val="22"/>
          <w:highlight w:val="none"/>
        </w:rPr>
      </w:pPr>
      <w:r>
        <w:rPr>
          <w:rFonts w:hint="eastAsia" w:ascii="仿宋" w:hAnsi="仿宋" w:eastAsia="仿宋"/>
          <w:sz w:val="24"/>
          <w:szCs w:val="22"/>
          <w:highlight w:val="none"/>
        </w:rPr>
        <w:t>经营期限：</w:t>
      </w:r>
      <w:r>
        <w:rPr>
          <w:rFonts w:hint="eastAsia" w:ascii="仿宋" w:hAnsi="仿宋" w:eastAsia="仿宋"/>
          <w:sz w:val="24"/>
          <w:szCs w:val="22"/>
          <w:highlight w:val="none"/>
          <w:u w:val="single"/>
        </w:rPr>
        <w:t xml:space="preserve">____________________________ </w:t>
      </w:r>
    </w:p>
    <w:p>
      <w:pPr>
        <w:spacing w:line="360" w:lineRule="auto"/>
        <w:rPr>
          <w:rFonts w:ascii="仿宋" w:hAnsi="仿宋" w:eastAsia="仿宋"/>
          <w:sz w:val="24"/>
          <w:szCs w:val="22"/>
          <w:highlight w:val="none"/>
        </w:rPr>
      </w:pPr>
      <w:r>
        <w:rPr>
          <w:rFonts w:hint="eastAsia" w:ascii="仿宋" w:hAnsi="仿宋" w:eastAsia="仿宋"/>
          <w:sz w:val="24"/>
          <w:szCs w:val="22"/>
          <w:highlight w:val="none"/>
        </w:rPr>
        <w:t>姓名：</w:t>
      </w:r>
      <w:r>
        <w:rPr>
          <w:rFonts w:hint="eastAsia" w:ascii="仿宋" w:hAnsi="仿宋" w:eastAsia="仿宋"/>
          <w:sz w:val="24"/>
          <w:szCs w:val="22"/>
          <w:highlight w:val="none"/>
          <w:u w:val="single"/>
        </w:rPr>
        <w:t xml:space="preserve">      </w:t>
      </w:r>
      <w:r>
        <w:rPr>
          <w:rFonts w:hint="eastAsia" w:ascii="仿宋" w:hAnsi="仿宋" w:eastAsia="仿宋"/>
          <w:sz w:val="24"/>
          <w:szCs w:val="22"/>
          <w:highlight w:val="none"/>
        </w:rPr>
        <w:t>系</w:t>
      </w:r>
      <w:r>
        <w:rPr>
          <w:rFonts w:hint="eastAsia" w:ascii="仿宋" w:hAnsi="仿宋" w:eastAsia="仿宋"/>
          <w:sz w:val="24"/>
          <w:szCs w:val="22"/>
          <w:highlight w:val="none"/>
          <w:u w:val="single"/>
        </w:rPr>
        <w:t>_____________</w:t>
      </w:r>
      <w:r>
        <w:rPr>
          <w:rFonts w:hint="eastAsia" w:ascii="仿宋" w:hAnsi="仿宋" w:eastAsia="仿宋"/>
          <w:sz w:val="24"/>
          <w:szCs w:val="22"/>
          <w:highlight w:val="none"/>
        </w:rPr>
        <w:t xml:space="preserve"> (供应商名称)的法定代表人/单位负责人)(职务：</w:t>
      </w:r>
      <w:r>
        <w:rPr>
          <w:rFonts w:hint="eastAsia" w:ascii="仿宋" w:hAnsi="仿宋" w:eastAsia="仿宋"/>
          <w:sz w:val="24"/>
          <w:szCs w:val="22"/>
          <w:highlight w:val="none"/>
          <w:u w:val="single"/>
        </w:rPr>
        <w:t xml:space="preserve">    </w:t>
      </w:r>
      <w:r>
        <w:rPr>
          <w:rFonts w:hint="eastAsia" w:ascii="仿宋" w:hAnsi="仿宋" w:eastAsia="仿宋"/>
          <w:sz w:val="24"/>
          <w:szCs w:val="22"/>
          <w:highlight w:val="none"/>
        </w:rPr>
        <w:t>电话：</w:t>
      </w:r>
      <w:r>
        <w:rPr>
          <w:rFonts w:hint="eastAsia" w:ascii="仿宋" w:hAnsi="仿宋" w:eastAsia="仿宋"/>
          <w:sz w:val="24"/>
          <w:szCs w:val="22"/>
          <w:highlight w:val="none"/>
          <w:u w:val="single"/>
        </w:rPr>
        <w:t xml:space="preserve">     </w:t>
      </w:r>
      <w:r>
        <w:rPr>
          <w:rFonts w:hint="eastAsia" w:ascii="仿宋" w:hAnsi="仿宋" w:eastAsia="仿宋"/>
          <w:sz w:val="24"/>
          <w:szCs w:val="22"/>
          <w:highlight w:val="none"/>
        </w:rPr>
        <w:t xml:space="preserve">)。 </w:t>
      </w:r>
    </w:p>
    <w:p>
      <w:pPr>
        <w:spacing w:line="360" w:lineRule="auto"/>
        <w:ind w:firstLine="1440" w:firstLineChars="600"/>
        <w:rPr>
          <w:rFonts w:ascii="仿宋" w:hAnsi="仿宋" w:eastAsia="仿宋"/>
          <w:sz w:val="24"/>
          <w:szCs w:val="22"/>
          <w:highlight w:val="none"/>
        </w:rPr>
      </w:pPr>
      <w:r>
        <w:rPr>
          <w:rFonts w:hint="eastAsia" w:ascii="仿宋" w:hAnsi="仿宋" w:eastAsia="仿宋"/>
          <w:sz w:val="24"/>
          <w:szCs w:val="22"/>
          <w:highlight w:val="none"/>
        </w:rPr>
        <w:t>特此证明。</w:t>
      </w:r>
    </w:p>
    <w:p>
      <w:pPr>
        <w:spacing w:line="360" w:lineRule="auto"/>
        <w:ind w:firstLine="3960" w:firstLineChars="1650"/>
        <w:rPr>
          <w:rFonts w:ascii="仿宋" w:hAnsi="仿宋" w:eastAsia="仿宋"/>
          <w:sz w:val="24"/>
          <w:szCs w:val="22"/>
          <w:highlight w:val="none"/>
        </w:rPr>
      </w:pPr>
      <w:r>
        <w:rPr>
          <w:rFonts w:hint="eastAsia" w:ascii="仿宋" w:hAnsi="仿宋" w:eastAsia="仿宋"/>
          <w:sz w:val="24"/>
          <w:szCs w:val="22"/>
          <w:highlight w:val="none"/>
        </w:rPr>
        <w:t>供应商：(盖章)</w:t>
      </w:r>
    </w:p>
    <w:p>
      <w:pPr>
        <w:spacing w:line="360" w:lineRule="auto"/>
        <w:ind w:firstLine="5160" w:firstLineChars="2150"/>
        <w:rPr>
          <w:rFonts w:ascii="仿宋" w:hAnsi="仿宋" w:eastAsia="仿宋"/>
          <w:sz w:val="24"/>
          <w:szCs w:val="22"/>
          <w:highlight w:val="none"/>
        </w:rPr>
      </w:pPr>
      <w:r>
        <w:rPr>
          <w:rFonts w:hint="eastAsia" w:ascii="仿宋" w:hAnsi="仿宋" w:eastAsia="仿宋"/>
          <w:sz w:val="24"/>
          <w:szCs w:val="22"/>
          <w:highlight w:val="none"/>
        </w:rPr>
        <w:t>年  月   日</w:t>
      </w:r>
    </w:p>
    <w:p>
      <w:pPr>
        <w:spacing w:line="360" w:lineRule="auto"/>
        <w:jc w:val="center"/>
        <w:rPr>
          <w:rFonts w:ascii="仿宋" w:hAnsi="仿宋" w:eastAsia="仿宋"/>
          <w:bCs/>
          <w:sz w:val="32"/>
          <w:szCs w:val="32"/>
          <w:highlight w:val="none"/>
        </w:rPr>
      </w:pPr>
      <w:r>
        <w:rPr>
          <w:highlight w:val="none"/>
        </w:rPr>
        <w:br w:type="page"/>
      </w:r>
      <w:bookmarkEnd w:id="252"/>
      <w:bookmarkStart w:id="259" w:name="_Toc28124093"/>
      <w:bookmarkStart w:id="260" w:name="_Toc27295303"/>
      <w:r>
        <w:rPr>
          <w:rFonts w:ascii="仿宋" w:hAnsi="仿宋" w:eastAsia="仿宋"/>
          <w:b/>
          <w:bCs/>
          <w:sz w:val="28"/>
          <w:szCs w:val="24"/>
          <w:highlight w:val="none"/>
        </w:rPr>
        <w:t>五、投标人</w:t>
      </w:r>
      <w:bookmarkEnd w:id="259"/>
      <w:bookmarkEnd w:id="260"/>
      <w:r>
        <w:rPr>
          <w:rFonts w:hint="eastAsia" w:ascii="仿宋" w:hAnsi="仿宋" w:eastAsia="仿宋"/>
          <w:b/>
          <w:bCs/>
          <w:sz w:val="28"/>
          <w:szCs w:val="24"/>
          <w:highlight w:val="none"/>
        </w:rPr>
        <w:t>认为需要提供的其他资料</w:t>
      </w:r>
    </w:p>
    <w:p>
      <w:pPr>
        <w:spacing w:line="360" w:lineRule="auto"/>
        <w:ind w:firstLine="480" w:firstLineChars="200"/>
        <w:jc w:val="center"/>
        <w:rPr>
          <w:rFonts w:ascii="仿宋" w:hAnsi="仿宋" w:eastAsia="仿宋"/>
          <w:sz w:val="24"/>
          <w:szCs w:val="24"/>
          <w:highlight w:val="none"/>
        </w:rPr>
      </w:pPr>
    </w:p>
    <w:p>
      <w:pPr>
        <w:spacing w:line="360" w:lineRule="auto"/>
        <w:ind w:firstLine="480" w:firstLineChars="200"/>
        <w:jc w:val="center"/>
        <w:rPr>
          <w:rFonts w:ascii="仿宋" w:hAnsi="仿宋" w:eastAsia="仿宋"/>
          <w:sz w:val="24"/>
          <w:szCs w:val="24"/>
          <w:highlight w:val="none"/>
        </w:rPr>
      </w:pPr>
      <w:r>
        <w:rPr>
          <w:rFonts w:hint="eastAsia" w:ascii="仿宋" w:hAnsi="仿宋" w:eastAsia="仿宋"/>
          <w:sz w:val="24"/>
          <w:szCs w:val="24"/>
          <w:highlight w:val="none"/>
        </w:rPr>
        <w:t>格式自拟</w:t>
      </w:r>
    </w:p>
    <w:p>
      <w:pPr>
        <w:spacing w:line="360" w:lineRule="auto"/>
        <w:ind w:firstLine="480" w:firstLineChars="200"/>
        <w:jc w:val="right"/>
        <w:rPr>
          <w:rFonts w:ascii="仿宋" w:hAnsi="仿宋" w:eastAsia="仿宋"/>
          <w:sz w:val="32"/>
          <w:szCs w:val="32"/>
          <w:highlight w:val="none"/>
        </w:rPr>
      </w:pPr>
      <w:r>
        <w:rPr>
          <w:rFonts w:ascii="仿宋" w:hAnsi="仿宋" w:eastAsia="仿宋"/>
          <w:sz w:val="24"/>
          <w:szCs w:val="24"/>
          <w:highlight w:val="none"/>
        </w:rPr>
        <w:br w:type="page"/>
      </w:r>
      <w:r>
        <w:rPr>
          <w:rFonts w:hint="eastAsia" w:ascii="仿宋" w:hAnsi="仿宋" w:eastAsia="仿宋"/>
          <w:sz w:val="28"/>
          <w:szCs w:val="28"/>
          <w:highlight w:val="none"/>
        </w:rPr>
        <w:t>正本</w:t>
      </w:r>
      <w:r>
        <w:rPr>
          <w:rFonts w:ascii="仿宋" w:hAnsi="仿宋" w:eastAsia="仿宋"/>
          <w:sz w:val="28"/>
          <w:szCs w:val="28"/>
          <w:highlight w:val="none"/>
        </w:rPr>
        <w:t>/</w:t>
      </w:r>
      <w:r>
        <w:rPr>
          <w:rFonts w:hint="eastAsia" w:ascii="仿宋" w:hAnsi="仿宋" w:eastAsia="仿宋"/>
          <w:sz w:val="28"/>
          <w:szCs w:val="28"/>
          <w:highlight w:val="none"/>
        </w:rPr>
        <w:t>副本</w:t>
      </w:r>
    </w:p>
    <w:p>
      <w:pPr>
        <w:overflowPunct w:val="0"/>
        <w:autoSpaceDE w:val="0"/>
        <w:autoSpaceDN w:val="0"/>
        <w:spacing w:line="360" w:lineRule="auto"/>
        <w:jc w:val="center"/>
        <w:rPr>
          <w:rFonts w:ascii="仿宋" w:hAnsi="仿宋" w:eastAsia="仿宋"/>
          <w:sz w:val="32"/>
          <w:szCs w:val="32"/>
          <w:highlight w:val="none"/>
          <w:u w:val="single"/>
        </w:rPr>
      </w:pPr>
    </w:p>
    <w:p>
      <w:pPr>
        <w:overflowPunct w:val="0"/>
        <w:autoSpaceDE w:val="0"/>
        <w:autoSpaceDN w:val="0"/>
        <w:spacing w:line="360" w:lineRule="auto"/>
        <w:jc w:val="center"/>
        <w:rPr>
          <w:rFonts w:ascii="仿宋" w:hAnsi="仿宋" w:eastAsia="仿宋"/>
          <w:b/>
          <w:sz w:val="32"/>
          <w:szCs w:val="32"/>
          <w:highlight w:val="none"/>
          <w:u w:val="single"/>
        </w:rPr>
      </w:pPr>
      <w:r>
        <w:rPr>
          <w:rFonts w:hint="eastAsia" w:ascii="仿宋" w:hAnsi="仿宋" w:eastAsia="仿宋"/>
          <w:b/>
          <w:sz w:val="32"/>
          <w:szCs w:val="32"/>
          <w:highlight w:val="none"/>
          <w:u w:val="single"/>
        </w:rPr>
        <w:t>服务器采购</w:t>
      </w:r>
      <w:r>
        <w:rPr>
          <w:rFonts w:ascii="仿宋" w:hAnsi="仿宋" w:eastAsia="仿宋"/>
          <w:b/>
          <w:sz w:val="32"/>
          <w:szCs w:val="32"/>
          <w:highlight w:val="none"/>
          <w:u w:val="single"/>
        </w:rPr>
        <w:t>项目</w:t>
      </w:r>
      <w:r>
        <w:rPr>
          <w:rFonts w:hint="eastAsia" w:ascii="仿宋" w:hAnsi="仿宋" w:eastAsia="仿宋"/>
          <w:sz w:val="32"/>
          <w:szCs w:val="32"/>
          <w:highlight w:val="none"/>
        </w:rPr>
        <w:t>（项目名称）</w:t>
      </w:r>
    </w:p>
    <w:p>
      <w:pPr>
        <w:overflowPunct w:val="0"/>
        <w:autoSpaceDE w:val="0"/>
        <w:autoSpaceDN w:val="0"/>
        <w:spacing w:line="360" w:lineRule="auto"/>
        <w:ind w:firstLine="2400" w:firstLineChars="750"/>
        <w:rPr>
          <w:rFonts w:ascii="仿宋" w:hAnsi="仿宋" w:eastAsia="仿宋"/>
          <w:sz w:val="32"/>
          <w:szCs w:val="32"/>
          <w:highlight w:val="none"/>
        </w:rPr>
      </w:pPr>
      <w:r>
        <w:rPr>
          <w:rFonts w:hint="eastAsia" w:ascii="仿宋" w:hAnsi="仿宋" w:eastAsia="仿宋"/>
          <w:sz w:val="32"/>
          <w:szCs w:val="32"/>
          <w:highlight w:val="none"/>
        </w:rPr>
        <w:t>采购编号：</w:t>
      </w:r>
      <w:r>
        <w:rPr>
          <w:rFonts w:hint="eastAsia" w:ascii="仿宋" w:hAnsi="仿宋" w:eastAsia="仿宋"/>
          <w:bCs/>
          <w:sz w:val="32"/>
          <w:szCs w:val="32"/>
          <w:highlight w:val="none"/>
          <w:u w:val="single"/>
        </w:rPr>
        <w:t>XHTC-HW-2021-1628</w:t>
      </w:r>
    </w:p>
    <w:p>
      <w:pPr>
        <w:overflowPunct w:val="0"/>
        <w:autoSpaceDE w:val="0"/>
        <w:autoSpaceDN w:val="0"/>
        <w:spacing w:line="360" w:lineRule="auto"/>
        <w:jc w:val="center"/>
        <w:rPr>
          <w:rFonts w:ascii="仿宋" w:hAnsi="仿宋" w:eastAsia="仿宋"/>
          <w:sz w:val="32"/>
          <w:szCs w:val="32"/>
          <w:highlight w:val="none"/>
        </w:rPr>
      </w:pPr>
      <w:r>
        <w:rPr>
          <w:rFonts w:hint="eastAsia" w:ascii="仿宋" w:hAnsi="仿宋" w:eastAsia="仿宋"/>
          <w:sz w:val="32"/>
          <w:szCs w:val="32"/>
          <w:highlight w:val="none"/>
        </w:rPr>
        <w:t>包号及名称：</w:t>
      </w:r>
      <w:r>
        <w:rPr>
          <w:rFonts w:hint="eastAsia" w:ascii="仿宋" w:hAnsi="仿宋" w:eastAsia="仿宋"/>
          <w:sz w:val="32"/>
          <w:szCs w:val="32"/>
          <w:highlight w:val="none"/>
          <w:u w:val="single"/>
        </w:rPr>
        <w:t xml:space="preserve">      </w:t>
      </w:r>
      <w:r>
        <w:rPr>
          <w:rFonts w:hint="eastAsia" w:ascii="仿宋" w:hAnsi="仿宋" w:eastAsia="仿宋"/>
          <w:sz w:val="32"/>
          <w:szCs w:val="32"/>
          <w:highlight w:val="none"/>
        </w:rPr>
        <w:t>（如有）</w:t>
      </w:r>
    </w:p>
    <w:p>
      <w:pPr>
        <w:overflowPunct w:val="0"/>
        <w:autoSpaceDE w:val="0"/>
        <w:autoSpaceDN w:val="0"/>
        <w:spacing w:line="360" w:lineRule="auto"/>
        <w:rPr>
          <w:rFonts w:ascii="仿宋" w:hAnsi="仿宋" w:eastAsia="仿宋"/>
          <w:sz w:val="32"/>
          <w:szCs w:val="32"/>
          <w:highlight w:val="none"/>
        </w:rPr>
      </w:pPr>
    </w:p>
    <w:p>
      <w:pPr>
        <w:overflowPunct w:val="0"/>
        <w:autoSpaceDE w:val="0"/>
        <w:autoSpaceDN w:val="0"/>
        <w:spacing w:line="360" w:lineRule="auto"/>
        <w:jc w:val="center"/>
        <w:rPr>
          <w:rFonts w:ascii="仿宋" w:hAnsi="仿宋" w:eastAsia="仿宋"/>
          <w:sz w:val="84"/>
          <w:szCs w:val="84"/>
          <w:highlight w:val="none"/>
        </w:rPr>
      </w:pPr>
      <w:r>
        <w:rPr>
          <w:rFonts w:hint="eastAsia" w:ascii="仿宋" w:hAnsi="仿宋" w:eastAsia="仿宋"/>
          <w:sz w:val="84"/>
          <w:szCs w:val="84"/>
          <w:highlight w:val="none"/>
        </w:rPr>
        <w:t>投</w:t>
      </w:r>
    </w:p>
    <w:p>
      <w:pPr>
        <w:overflowPunct w:val="0"/>
        <w:autoSpaceDE w:val="0"/>
        <w:autoSpaceDN w:val="0"/>
        <w:spacing w:line="360" w:lineRule="auto"/>
        <w:jc w:val="center"/>
        <w:rPr>
          <w:rFonts w:ascii="仿宋" w:hAnsi="仿宋" w:eastAsia="仿宋"/>
          <w:sz w:val="84"/>
          <w:szCs w:val="84"/>
          <w:highlight w:val="none"/>
        </w:rPr>
      </w:pPr>
      <w:r>
        <w:rPr>
          <w:rFonts w:hint="eastAsia" w:ascii="仿宋" w:hAnsi="仿宋" w:eastAsia="仿宋"/>
          <w:sz w:val="84"/>
          <w:szCs w:val="84"/>
          <w:highlight w:val="none"/>
        </w:rPr>
        <w:t>标</w:t>
      </w:r>
    </w:p>
    <w:p>
      <w:pPr>
        <w:overflowPunct w:val="0"/>
        <w:autoSpaceDE w:val="0"/>
        <w:autoSpaceDN w:val="0"/>
        <w:spacing w:line="360" w:lineRule="auto"/>
        <w:jc w:val="center"/>
        <w:rPr>
          <w:rFonts w:ascii="仿宋" w:hAnsi="仿宋" w:eastAsia="仿宋"/>
          <w:sz w:val="84"/>
          <w:szCs w:val="84"/>
          <w:highlight w:val="none"/>
        </w:rPr>
      </w:pPr>
      <w:r>
        <w:rPr>
          <w:rFonts w:hint="eastAsia" w:ascii="仿宋" w:hAnsi="仿宋" w:eastAsia="仿宋"/>
          <w:sz w:val="84"/>
          <w:szCs w:val="84"/>
          <w:highlight w:val="none"/>
        </w:rPr>
        <w:t>文</w:t>
      </w:r>
    </w:p>
    <w:p>
      <w:pPr>
        <w:overflowPunct w:val="0"/>
        <w:autoSpaceDE w:val="0"/>
        <w:autoSpaceDN w:val="0"/>
        <w:spacing w:line="360" w:lineRule="auto"/>
        <w:jc w:val="center"/>
        <w:rPr>
          <w:rFonts w:ascii="仿宋" w:hAnsi="仿宋" w:eastAsia="仿宋"/>
          <w:sz w:val="84"/>
          <w:szCs w:val="84"/>
          <w:highlight w:val="none"/>
        </w:rPr>
      </w:pPr>
      <w:r>
        <w:rPr>
          <w:rFonts w:hint="eastAsia" w:ascii="仿宋" w:hAnsi="仿宋" w:eastAsia="仿宋"/>
          <w:sz w:val="84"/>
          <w:szCs w:val="84"/>
          <w:highlight w:val="none"/>
        </w:rPr>
        <w:t>件</w:t>
      </w:r>
    </w:p>
    <w:p>
      <w:pPr>
        <w:overflowPunct w:val="0"/>
        <w:autoSpaceDE w:val="0"/>
        <w:autoSpaceDN w:val="0"/>
        <w:spacing w:line="360" w:lineRule="auto"/>
        <w:jc w:val="center"/>
        <w:rPr>
          <w:rFonts w:ascii="仿宋" w:hAnsi="仿宋" w:eastAsia="仿宋"/>
          <w:sz w:val="44"/>
          <w:szCs w:val="44"/>
          <w:highlight w:val="none"/>
        </w:rPr>
      </w:pPr>
      <w:r>
        <w:rPr>
          <w:rFonts w:hint="eastAsia" w:ascii="仿宋" w:hAnsi="仿宋" w:eastAsia="仿宋"/>
          <w:sz w:val="44"/>
          <w:szCs w:val="44"/>
          <w:highlight w:val="none"/>
        </w:rPr>
        <w:t>（其他材料）</w:t>
      </w:r>
    </w:p>
    <w:p>
      <w:pPr>
        <w:overflowPunct w:val="0"/>
        <w:autoSpaceDE w:val="0"/>
        <w:autoSpaceDN w:val="0"/>
        <w:spacing w:line="360" w:lineRule="auto"/>
        <w:jc w:val="center"/>
        <w:rPr>
          <w:rFonts w:ascii="仿宋" w:hAnsi="仿宋" w:eastAsia="仿宋"/>
          <w:sz w:val="32"/>
          <w:szCs w:val="32"/>
          <w:highlight w:val="none"/>
        </w:rPr>
      </w:pPr>
    </w:p>
    <w:p>
      <w:pPr>
        <w:overflowPunct w:val="0"/>
        <w:autoSpaceDE w:val="0"/>
        <w:autoSpaceDN w:val="0"/>
        <w:spacing w:line="360" w:lineRule="auto"/>
        <w:ind w:firstLine="1280" w:firstLineChars="400"/>
        <w:rPr>
          <w:rFonts w:ascii="仿宋" w:hAnsi="仿宋" w:eastAsia="仿宋"/>
          <w:sz w:val="32"/>
          <w:szCs w:val="32"/>
          <w:highlight w:val="none"/>
          <w:u w:val="single"/>
        </w:rPr>
      </w:pPr>
      <w:r>
        <w:rPr>
          <w:rFonts w:hint="eastAsia" w:ascii="仿宋" w:hAnsi="仿宋" w:eastAsia="仿宋"/>
          <w:sz w:val="32"/>
          <w:szCs w:val="32"/>
          <w:highlight w:val="none"/>
        </w:rPr>
        <w:t>投标人名称：</w:t>
      </w:r>
    </w:p>
    <w:p>
      <w:pPr>
        <w:overflowPunct w:val="0"/>
        <w:autoSpaceDE w:val="0"/>
        <w:autoSpaceDN w:val="0"/>
        <w:spacing w:line="360" w:lineRule="auto"/>
        <w:ind w:firstLine="1280" w:firstLineChars="400"/>
        <w:rPr>
          <w:rFonts w:ascii="仿宋" w:hAnsi="仿宋" w:eastAsia="仿宋"/>
          <w:sz w:val="32"/>
          <w:szCs w:val="32"/>
          <w:highlight w:val="none"/>
          <w:u w:val="single"/>
        </w:rPr>
      </w:pPr>
      <w:r>
        <w:rPr>
          <w:rFonts w:hint="eastAsia" w:ascii="仿宋" w:hAnsi="仿宋" w:eastAsia="仿宋"/>
          <w:sz w:val="32"/>
          <w:szCs w:val="32"/>
          <w:highlight w:val="none"/>
        </w:rPr>
        <w:t>投标日期：</w:t>
      </w:r>
    </w:p>
    <w:p>
      <w:pPr>
        <w:overflowPunct w:val="0"/>
        <w:autoSpaceDE w:val="0"/>
        <w:autoSpaceDN w:val="0"/>
        <w:spacing w:line="360" w:lineRule="auto"/>
        <w:rPr>
          <w:rFonts w:ascii="仿宋" w:hAnsi="仿宋" w:eastAsia="仿宋"/>
          <w:sz w:val="24"/>
          <w:szCs w:val="24"/>
          <w:highlight w:val="none"/>
        </w:rPr>
      </w:pPr>
    </w:p>
    <w:p>
      <w:pPr>
        <w:overflowPunct w:val="0"/>
        <w:autoSpaceDE w:val="0"/>
        <w:autoSpaceDN w:val="0"/>
        <w:spacing w:line="360" w:lineRule="auto"/>
        <w:rPr>
          <w:rFonts w:ascii="仿宋" w:hAnsi="仿宋" w:eastAsia="仿宋"/>
          <w:sz w:val="24"/>
          <w:szCs w:val="24"/>
          <w:highlight w:val="none"/>
        </w:rPr>
      </w:pPr>
    </w:p>
    <w:p>
      <w:pPr>
        <w:overflowPunct w:val="0"/>
        <w:autoSpaceDE w:val="0"/>
        <w:autoSpaceDN w:val="0"/>
        <w:spacing w:line="360" w:lineRule="auto"/>
        <w:jc w:val="center"/>
        <w:rPr>
          <w:rFonts w:ascii="仿宋" w:hAnsi="仿宋" w:eastAsia="仿宋"/>
          <w:sz w:val="28"/>
          <w:szCs w:val="28"/>
          <w:highlight w:val="none"/>
        </w:rPr>
      </w:pPr>
      <w:r>
        <w:rPr>
          <w:rFonts w:ascii="仿宋" w:hAnsi="仿宋" w:eastAsia="仿宋"/>
          <w:sz w:val="28"/>
          <w:szCs w:val="28"/>
          <w:highlight w:val="none"/>
        </w:rPr>
        <w:br w:type="page"/>
      </w:r>
    </w:p>
    <w:p>
      <w:pPr>
        <w:overflowPunct w:val="0"/>
        <w:autoSpaceDE w:val="0"/>
        <w:autoSpaceDN w:val="0"/>
        <w:spacing w:line="360" w:lineRule="auto"/>
        <w:jc w:val="center"/>
        <w:rPr>
          <w:rFonts w:ascii="仿宋" w:hAnsi="仿宋" w:eastAsia="仿宋"/>
          <w:sz w:val="28"/>
          <w:szCs w:val="28"/>
          <w:highlight w:val="none"/>
        </w:rPr>
      </w:pPr>
      <w:r>
        <w:rPr>
          <w:rFonts w:hint="eastAsia" w:ascii="仿宋" w:hAnsi="仿宋" w:eastAsia="仿宋"/>
          <w:sz w:val="28"/>
          <w:szCs w:val="28"/>
          <w:highlight w:val="none"/>
        </w:rPr>
        <w:t>目录</w:t>
      </w:r>
    </w:p>
    <w:p>
      <w:pPr>
        <w:overflowPunct w:val="0"/>
        <w:autoSpaceDE w:val="0"/>
        <w:autoSpaceDN w:val="0"/>
        <w:spacing w:line="360" w:lineRule="auto"/>
        <w:jc w:val="center"/>
        <w:rPr>
          <w:rFonts w:ascii="仿宋" w:hAnsi="仿宋" w:eastAsia="仿宋"/>
          <w:sz w:val="28"/>
          <w:szCs w:val="28"/>
          <w:highlight w:val="none"/>
        </w:rPr>
      </w:pPr>
      <w:r>
        <w:rPr>
          <w:rFonts w:hint="eastAsia" w:ascii="仿宋" w:hAnsi="仿宋" w:eastAsia="仿宋"/>
          <w:sz w:val="28"/>
          <w:szCs w:val="28"/>
          <w:highlight w:val="none"/>
        </w:rPr>
        <w:t>（自拟）</w:t>
      </w:r>
    </w:p>
    <w:p>
      <w:pPr>
        <w:keepNext/>
        <w:keepLines/>
        <w:overflowPunct w:val="0"/>
        <w:autoSpaceDE w:val="0"/>
        <w:autoSpaceDN w:val="0"/>
        <w:spacing w:line="360" w:lineRule="auto"/>
        <w:jc w:val="center"/>
        <w:outlineLvl w:val="1"/>
        <w:rPr>
          <w:rFonts w:ascii="仿宋" w:hAnsi="仿宋" w:eastAsia="仿宋"/>
          <w:b/>
          <w:bCs/>
          <w:sz w:val="28"/>
          <w:szCs w:val="24"/>
          <w:highlight w:val="none"/>
        </w:rPr>
      </w:pPr>
      <w:r>
        <w:rPr>
          <w:rFonts w:ascii="仿宋" w:hAnsi="仿宋" w:eastAsia="仿宋"/>
          <w:b/>
          <w:bCs/>
          <w:sz w:val="32"/>
          <w:szCs w:val="32"/>
          <w:highlight w:val="none"/>
        </w:rPr>
        <w:br w:type="page"/>
      </w:r>
      <w:bookmarkStart w:id="261" w:name="_Toc27295304"/>
      <w:bookmarkStart w:id="262" w:name="_Toc19877070"/>
      <w:bookmarkStart w:id="263" w:name="_Toc513469351"/>
      <w:bookmarkStart w:id="264" w:name="_Toc28124094"/>
      <w:r>
        <w:rPr>
          <w:rFonts w:hint="eastAsia" w:ascii="仿宋" w:hAnsi="仿宋" w:eastAsia="仿宋"/>
          <w:b/>
          <w:bCs/>
          <w:sz w:val="28"/>
          <w:szCs w:val="24"/>
          <w:highlight w:val="none"/>
        </w:rPr>
        <w:t>第一部分 报价部分</w:t>
      </w:r>
      <w:bookmarkEnd w:id="261"/>
      <w:bookmarkEnd w:id="262"/>
      <w:bookmarkEnd w:id="263"/>
      <w:bookmarkEnd w:id="264"/>
    </w:p>
    <w:p>
      <w:pPr>
        <w:keepNext/>
        <w:keepLines/>
        <w:overflowPunct w:val="0"/>
        <w:autoSpaceDE w:val="0"/>
        <w:autoSpaceDN w:val="0"/>
        <w:spacing w:line="360" w:lineRule="auto"/>
        <w:jc w:val="center"/>
        <w:outlineLvl w:val="1"/>
        <w:rPr>
          <w:rFonts w:ascii="仿宋" w:hAnsi="仿宋" w:eastAsia="仿宋"/>
          <w:b/>
          <w:bCs/>
          <w:sz w:val="28"/>
          <w:szCs w:val="24"/>
          <w:highlight w:val="none"/>
        </w:rPr>
      </w:pPr>
      <w:bookmarkStart w:id="265" w:name="_Toc513469352"/>
      <w:bookmarkStart w:id="266" w:name="_Toc28124095"/>
      <w:bookmarkStart w:id="267" w:name="_Toc27295305"/>
      <w:bookmarkStart w:id="268" w:name="_Toc19877071"/>
      <w:r>
        <w:rPr>
          <w:rFonts w:hint="eastAsia" w:ascii="仿宋" w:hAnsi="仿宋" w:eastAsia="仿宋"/>
          <w:b/>
          <w:bCs/>
          <w:sz w:val="28"/>
          <w:szCs w:val="24"/>
          <w:highlight w:val="none"/>
        </w:rPr>
        <w:t>一、开标一览表</w:t>
      </w:r>
      <w:bookmarkEnd w:id="265"/>
      <w:bookmarkEnd w:id="266"/>
      <w:bookmarkEnd w:id="267"/>
      <w:bookmarkEnd w:id="268"/>
    </w:p>
    <w:p>
      <w:pPr>
        <w:overflowPunct w:val="0"/>
        <w:autoSpaceDE w:val="0"/>
        <w:autoSpaceDN w:val="0"/>
        <w:spacing w:line="360" w:lineRule="auto"/>
        <w:rPr>
          <w:rFonts w:ascii="仿宋" w:hAnsi="仿宋" w:eastAsia="仿宋"/>
          <w:sz w:val="24"/>
          <w:highlight w:val="none"/>
        </w:rPr>
      </w:pPr>
      <w:r>
        <w:rPr>
          <w:rFonts w:hint="eastAsia" w:ascii="仿宋" w:hAnsi="仿宋" w:eastAsia="仿宋"/>
          <w:sz w:val="24"/>
          <w:highlight w:val="none"/>
        </w:rPr>
        <w:t>采购编号：</w:t>
      </w:r>
      <w:r>
        <w:rPr>
          <w:rFonts w:hint="eastAsia" w:ascii="仿宋" w:hAnsi="仿宋" w:eastAsia="仿宋"/>
          <w:bCs/>
          <w:sz w:val="24"/>
          <w:highlight w:val="none"/>
        </w:rPr>
        <w:t>XHTC-HW-2021-1628</w:t>
      </w:r>
      <w:r>
        <w:rPr>
          <w:rFonts w:hint="eastAsia" w:ascii="仿宋" w:hAnsi="仿宋" w:eastAsia="仿宋"/>
          <w:sz w:val="24"/>
          <w:highlight w:val="none"/>
        </w:rPr>
        <w:t xml:space="preserve">                                        包号：</w:t>
      </w:r>
    </w:p>
    <w:tbl>
      <w:tblPr>
        <w:tblStyle w:val="56"/>
        <w:tblW w:w="100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7"/>
        <w:gridCol w:w="1452"/>
        <w:gridCol w:w="1663"/>
        <w:gridCol w:w="851"/>
        <w:gridCol w:w="851"/>
        <w:gridCol w:w="1164"/>
        <w:gridCol w:w="1134"/>
        <w:gridCol w:w="992"/>
        <w:gridCol w:w="851"/>
        <w:gridCol w:w="5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547" w:type="dxa"/>
            <w:vAlign w:val="center"/>
          </w:tcPr>
          <w:p>
            <w:pPr>
              <w:widowControl/>
              <w:overflowPunct w:val="0"/>
              <w:autoSpaceDE w:val="0"/>
              <w:autoSpaceDN w:val="0"/>
              <w:spacing w:line="360" w:lineRule="auto"/>
              <w:jc w:val="center"/>
              <w:outlineLvl w:val="1"/>
              <w:rPr>
                <w:rFonts w:ascii="仿宋" w:hAnsi="仿宋" w:eastAsia="仿宋"/>
                <w:sz w:val="24"/>
                <w:szCs w:val="24"/>
                <w:highlight w:val="none"/>
              </w:rPr>
            </w:pPr>
            <w:bookmarkStart w:id="269" w:name="_Toc513469359"/>
            <w:bookmarkStart w:id="270" w:name="_Toc19877079"/>
            <w:r>
              <w:rPr>
                <w:rFonts w:hint="eastAsia" w:ascii="仿宋" w:hAnsi="仿宋" w:eastAsia="仿宋"/>
                <w:sz w:val="24"/>
                <w:szCs w:val="24"/>
                <w:highlight w:val="none"/>
              </w:rPr>
              <w:t>序号</w:t>
            </w:r>
          </w:p>
        </w:tc>
        <w:tc>
          <w:tcPr>
            <w:tcW w:w="1452" w:type="dxa"/>
            <w:vAlign w:val="center"/>
          </w:tcPr>
          <w:p>
            <w:pPr>
              <w:widowControl/>
              <w:overflowPunct w:val="0"/>
              <w:autoSpaceDE w:val="0"/>
              <w:autoSpaceDN w:val="0"/>
              <w:spacing w:line="360" w:lineRule="auto"/>
              <w:jc w:val="center"/>
              <w:outlineLvl w:val="1"/>
              <w:rPr>
                <w:rFonts w:ascii="仿宋" w:hAnsi="仿宋" w:eastAsia="仿宋"/>
                <w:sz w:val="24"/>
                <w:szCs w:val="24"/>
                <w:highlight w:val="none"/>
              </w:rPr>
            </w:pPr>
            <w:r>
              <w:rPr>
                <w:rFonts w:hint="eastAsia" w:ascii="仿宋" w:hAnsi="仿宋" w:eastAsia="仿宋"/>
                <w:sz w:val="24"/>
                <w:szCs w:val="24"/>
                <w:highlight w:val="none"/>
              </w:rPr>
              <w:t>货物名称</w:t>
            </w:r>
          </w:p>
        </w:tc>
        <w:tc>
          <w:tcPr>
            <w:tcW w:w="1663" w:type="dxa"/>
            <w:vAlign w:val="center"/>
          </w:tcPr>
          <w:p>
            <w:pPr>
              <w:widowControl/>
              <w:overflowPunct w:val="0"/>
              <w:autoSpaceDE w:val="0"/>
              <w:autoSpaceDN w:val="0"/>
              <w:spacing w:line="360" w:lineRule="auto"/>
              <w:jc w:val="center"/>
              <w:outlineLvl w:val="1"/>
              <w:rPr>
                <w:rFonts w:ascii="仿宋" w:hAnsi="仿宋" w:eastAsia="仿宋"/>
                <w:sz w:val="24"/>
                <w:szCs w:val="24"/>
                <w:highlight w:val="none"/>
              </w:rPr>
            </w:pPr>
            <w:r>
              <w:rPr>
                <w:rFonts w:hint="eastAsia" w:ascii="仿宋" w:hAnsi="仿宋" w:eastAsia="仿宋"/>
                <w:sz w:val="24"/>
                <w:szCs w:val="24"/>
                <w:highlight w:val="none"/>
              </w:rPr>
              <w:t>制造商家及规格型号</w:t>
            </w:r>
          </w:p>
        </w:tc>
        <w:tc>
          <w:tcPr>
            <w:tcW w:w="851" w:type="dxa"/>
            <w:vAlign w:val="center"/>
          </w:tcPr>
          <w:p>
            <w:pPr>
              <w:widowControl/>
              <w:overflowPunct w:val="0"/>
              <w:autoSpaceDE w:val="0"/>
              <w:autoSpaceDN w:val="0"/>
              <w:spacing w:line="360" w:lineRule="auto"/>
              <w:jc w:val="center"/>
              <w:outlineLvl w:val="1"/>
              <w:rPr>
                <w:rFonts w:ascii="仿宋" w:hAnsi="仿宋" w:eastAsia="仿宋"/>
                <w:sz w:val="24"/>
                <w:szCs w:val="24"/>
                <w:highlight w:val="none"/>
              </w:rPr>
            </w:pPr>
            <w:r>
              <w:rPr>
                <w:rFonts w:hint="eastAsia" w:ascii="仿宋" w:hAnsi="仿宋" w:eastAsia="仿宋"/>
                <w:sz w:val="24"/>
                <w:szCs w:val="24"/>
                <w:highlight w:val="none"/>
              </w:rPr>
              <w:t>单位</w:t>
            </w:r>
          </w:p>
        </w:tc>
        <w:tc>
          <w:tcPr>
            <w:tcW w:w="851" w:type="dxa"/>
            <w:vAlign w:val="center"/>
          </w:tcPr>
          <w:p>
            <w:pPr>
              <w:widowControl/>
              <w:overflowPunct w:val="0"/>
              <w:autoSpaceDE w:val="0"/>
              <w:autoSpaceDN w:val="0"/>
              <w:spacing w:line="360" w:lineRule="auto"/>
              <w:jc w:val="center"/>
              <w:outlineLvl w:val="1"/>
              <w:rPr>
                <w:rFonts w:ascii="仿宋" w:hAnsi="仿宋" w:eastAsia="仿宋"/>
                <w:sz w:val="24"/>
                <w:szCs w:val="24"/>
                <w:highlight w:val="none"/>
              </w:rPr>
            </w:pPr>
            <w:r>
              <w:rPr>
                <w:rFonts w:hint="eastAsia" w:ascii="仿宋" w:hAnsi="仿宋" w:eastAsia="仿宋"/>
                <w:sz w:val="24"/>
                <w:szCs w:val="24"/>
                <w:highlight w:val="none"/>
              </w:rPr>
              <w:t>数量</w:t>
            </w:r>
          </w:p>
        </w:tc>
        <w:tc>
          <w:tcPr>
            <w:tcW w:w="1164" w:type="dxa"/>
            <w:vAlign w:val="center"/>
          </w:tcPr>
          <w:p>
            <w:pPr>
              <w:widowControl/>
              <w:overflowPunct w:val="0"/>
              <w:autoSpaceDE w:val="0"/>
              <w:autoSpaceDN w:val="0"/>
              <w:spacing w:line="360" w:lineRule="auto"/>
              <w:jc w:val="center"/>
              <w:outlineLvl w:val="1"/>
              <w:rPr>
                <w:rFonts w:ascii="仿宋" w:hAnsi="仿宋" w:eastAsia="仿宋"/>
                <w:sz w:val="24"/>
                <w:szCs w:val="24"/>
                <w:highlight w:val="none"/>
              </w:rPr>
            </w:pPr>
            <w:r>
              <w:rPr>
                <w:rFonts w:hint="eastAsia" w:ascii="仿宋" w:hAnsi="仿宋" w:eastAsia="仿宋"/>
                <w:sz w:val="24"/>
                <w:szCs w:val="24"/>
                <w:highlight w:val="none"/>
              </w:rPr>
              <w:t>单价</w:t>
            </w:r>
          </w:p>
          <w:p>
            <w:pPr>
              <w:widowControl/>
              <w:overflowPunct w:val="0"/>
              <w:autoSpaceDE w:val="0"/>
              <w:autoSpaceDN w:val="0"/>
              <w:spacing w:line="360" w:lineRule="auto"/>
              <w:jc w:val="center"/>
              <w:outlineLvl w:val="1"/>
              <w:rPr>
                <w:rFonts w:ascii="仿宋" w:hAnsi="仿宋" w:eastAsia="仿宋"/>
                <w:sz w:val="24"/>
                <w:szCs w:val="24"/>
                <w:highlight w:val="none"/>
              </w:rPr>
            </w:pPr>
            <w:r>
              <w:rPr>
                <w:rFonts w:hint="eastAsia" w:ascii="仿宋" w:hAnsi="仿宋" w:eastAsia="仿宋"/>
                <w:sz w:val="24"/>
                <w:szCs w:val="24"/>
                <w:highlight w:val="none"/>
              </w:rPr>
              <w:t>（元）</w:t>
            </w:r>
          </w:p>
        </w:tc>
        <w:tc>
          <w:tcPr>
            <w:tcW w:w="1134" w:type="dxa"/>
            <w:vAlign w:val="center"/>
          </w:tcPr>
          <w:p>
            <w:pPr>
              <w:widowControl/>
              <w:overflowPunct w:val="0"/>
              <w:autoSpaceDE w:val="0"/>
              <w:autoSpaceDN w:val="0"/>
              <w:spacing w:line="360" w:lineRule="auto"/>
              <w:jc w:val="center"/>
              <w:outlineLvl w:val="1"/>
              <w:rPr>
                <w:rFonts w:ascii="仿宋" w:hAnsi="仿宋" w:eastAsia="仿宋"/>
                <w:sz w:val="24"/>
                <w:szCs w:val="24"/>
                <w:highlight w:val="none"/>
              </w:rPr>
            </w:pPr>
            <w:r>
              <w:rPr>
                <w:rFonts w:hint="eastAsia" w:ascii="仿宋" w:hAnsi="仿宋" w:eastAsia="仿宋"/>
                <w:sz w:val="24"/>
                <w:szCs w:val="24"/>
                <w:highlight w:val="none"/>
              </w:rPr>
              <w:t>合价</w:t>
            </w:r>
          </w:p>
          <w:p>
            <w:pPr>
              <w:widowControl/>
              <w:overflowPunct w:val="0"/>
              <w:autoSpaceDE w:val="0"/>
              <w:autoSpaceDN w:val="0"/>
              <w:spacing w:line="360" w:lineRule="auto"/>
              <w:jc w:val="center"/>
              <w:outlineLvl w:val="1"/>
              <w:rPr>
                <w:rFonts w:ascii="仿宋" w:hAnsi="仿宋" w:eastAsia="仿宋"/>
                <w:sz w:val="24"/>
                <w:szCs w:val="24"/>
                <w:highlight w:val="none"/>
              </w:rPr>
            </w:pPr>
            <w:r>
              <w:rPr>
                <w:rFonts w:hint="eastAsia" w:ascii="仿宋" w:hAnsi="仿宋" w:eastAsia="仿宋"/>
                <w:sz w:val="24"/>
                <w:szCs w:val="24"/>
                <w:highlight w:val="none"/>
              </w:rPr>
              <w:t>（元）</w:t>
            </w:r>
          </w:p>
        </w:tc>
        <w:tc>
          <w:tcPr>
            <w:tcW w:w="992" w:type="dxa"/>
            <w:vAlign w:val="center"/>
          </w:tcPr>
          <w:p>
            <w:pPr>
              <w:widowControl/>
              <w:overflowPunct w:val="0"/>
              <w:autoSpaceDE w:val="0"/>
              <w:autoSpaceDN w:val="0"/>
              <w:spacing w:line="360" w:lineRule="auto"/>
              <w:jc w:val="center"/>
              <w:outlineLvl w:val="1"/>
              <w:rPr>
                <w:rFonts w:ascii="仿宋" w:hAnsi="仿宋" w:eastAsia="仿宋"/>
                <w:b/>
                <w:sz w:val="24"/>
                <w:szCs w:val="24"/>
                <w:highlight w:val="none"/>
              </w:rPr>
            </w:pPr>
            <w:r>
              <w:rPr>
                <w:rFonts w:hint="eastAsia" w:ascii="仿宋" w:hAnsi="仿宋" w:eastAsia="仿宋"/>
                <w:sz w:val="24"/>
                <w:szCs w:val="24"/>
                <w:highlight w:val="none"/>
              </w:rPr>
              <w:t>交付</w:t>
            </w:r>
          </w:p>
          <w:p>
            <w:pPr>
              <w:widowControl/>
              <w:overflowPunct w:val="0"/>
              <w:autoSpaceDE w:val="0"/>
              <w:autoSpaceDN w:val="0"/>
              <w:spacing w:line="360" w:lineRule="auto"/>
              <w:jc w:val="center"/>
              <w:outlineLvl w:val="1"/>
              <w:rPr>
                <w:rFonts w:ascii="仿宋" w:hAnsi="仿宋" w:eastAsia="仿宋"/>
                <w:sz w:val="24"/>
                <w:szCs w:val="24"/>
                <w:highlight w:val="none"/>
              </w:rPr>
            </w:pPr>
            <w:r>
              <w:rPr>
                <w:rFonts w:hint="eastAsia" w:ascii="仿宋" w:hAnsi="仿宋" w:eastAsia="仿宋"/>
                <w:sz w:val="24"/>
                <w:szCs w:val="24"/>
                <w:highlight w:val="none"/>
              </w:rPr>
              <w:t>时间</w:t>
            </w:r>
          </w:p>
        </w:tc>
        <w:tc>
          <w:tcPr>
            <w:tcW w:w="851" w:type="dxa"/>
            <w:vAlign w:val="center"/>
          </w:tcPr>
          <w:p>
            <w:pPr>
              <w:widowControl/>
              <w:overflowPunct w:val="0"/>
              <w:autoSpaceDE w:val="0"/>
              <w:autoSpaceDN w:val="0"/>
              <w:spacing w:line="360" w:lineRule="auto"/>
              <w:jc w:val="center"/>
              <w:outlineLvl w:val="1"/>
              <w:rPr>
                <w:rFonts w:ascii="仿宋" w:hAnsi="仿宋" w:eastAsia="仿宋"/>
                <w:sz w:val="24"/>
                <w:szCs w:val="24"/>
                <w:highlight w:val="none"/>
              </w:rPr>
            </w:pPr>
            <w:r>
              <w:rPr>
                <w:rFonts w:hint="eastAsia" w:ascii="仿宋" w:hAnsi="仿宋" w:eastAsia="仿宋"/>
                <w:sz w:val="24"/>
                <w:szCs w:val="24"/>
                <w:highlight w:val="none"/>
              </w:rPr>
              <w:t>交付地点</w:t>
            </w:r>
          </w:p>
        </w:tc>
        <w:tc>
          <w:tcPr>
            <w:tcW w:w="540" w:type="dxa"/>
            <w:vAlign w:val="center"/>
          </w:tcPr>
          <w:p>
            <w:pPr>
              <w:widowControl/>
              <w:overflowPunct w:val="0"/>
              <w:autoSpaceDE w:val="0"/>
              <w:autoSpaceDN w:val="0"/>
              <w:spacing w:line="360" w:lineRule="auto"/>
              <w:jc w:val="center"/>
              <w:outlineLvl w:val="1"/>
              <w:rPr>
                <w:rFonts w:ascii="仿宋" w:hAnsi="仿宋" w:eastAsia="仿宋"/>
                <w:sz w:val="24"/>
                <w:szCs w:val="24"/>
                <w:highlight w:val="none"/>
              </w:rPr>
            </w:pPr>
            <w:r>
              <w:rPr>
                <w:rFonts w:hint="eastAsia" w:ascii="仿宋" w:hAnsi="仿宋" w:eastAsia="仿宋"/>
                <w:sz w:val="24"/>
                <w:szCs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547" w:type="dxa"/>
          </w:tcPr>
          <w:p>
            <w:pPr>
              <w:widowControl/>
              <w:overflowPunct w:val="0"/>
              <w:autoSpaceDE w:val="0"/>
              <w:autoSpaceDN w:val="0"/>
              <w:spacing w:line="360" w:lineRule="auto"/>
              <w:ind w:firstLine="470" w:firstLineChars="196"/>
              <w:jc w:val="left"/>
              <w:outlineLvl w:val="1"/>
              <w:rPr>
                <w:rFonts w:ascii="仿宋" w:hAnsi="仿宋" w:eastAsia="仿宋"/>
                <w:sz w:val="24"/>
                <w:szCs w:val="24"/>
                <w:highlight w:val="none"/>
              </w:rPr>
            </w:pPr>
          </w:p>
        </w:tc>
        <w:tc>
          <w:tcPr>
            <w:tcW w:w="1452" w:type="dxa"/>
            <w:vAlign w:val="center"/>
          </w:tcPr>
          <w:p>
            <w:pPr>
              <w:widowControl/>
              <w:overflowPunct w:val="0"/>
              <w:autoSpaceDE w:val="0"/>
              <w:autoSpaceDN w:val="0"/>
              <w:spacing w:line="360" w:lineRule="auto"/>
              <w:ind w:firstLine="470" w:firstLineChars="196"/>
              <w:jc w:val="left"/>
              <w:outlineLvl w:val="1"/>
              <w:rPr>
                <w:rFonts w:ascii="仿宋" w:hAnsi="仿宋" w:eastAsia="仿宋"/>
                <w:sz w:val="24"/>
                <w:szCs w:val="24"/>
                <w:highlight w:val="none"/>
              </w:rPr>
            </w:pPr>
          </w:p>
        </w:tc>
        <w:tc>
          <w:tcPr>
            <w:tcW w:w="1663" w:type="dxa"/>
            <w:vAlign w:val="center"/>
          </w:tcPr>
          <w:p>
            <w:pPr>
              <w:widowControl/>
              <w:overflowPunct w:val="0"/>
              <w:autoSpaceDE w:val="0"/>
              <w:autoSpaceDN w:val="0"/>
              <w:spacing w:line="360" w:lineRule="auto"/>
              <w:ind w:firstLine="470" w:firstLineChars="196"/>
              <w:jc w:val="left"/>
              <w:outlineLvl w:val="1"/>
              <w:rPr>
                <w:rFonts w:ascii="仿宋" w:hAnsi="仿宋" w:eastAsia="仿宋"/>
                <w:sz w:val="24"/>
                <w:szCs w:val="24"/>
                <w:highlight w:val="none"/>
              </w:rPr>
            </w:pPr>
          </w:p>
        </w:tc>
        <w:tc>
          <w:tcPr>
            <w:tcW w:w="851" w:type="dxa"/>
            <w:vAlign w:val="center"/>
          </w:tcPr>
          <w:p>
            <w:pPr>
              <w:widowControl/>
              <w:overflowPunct w:val="0"/>
              <w:autoSpaceDE w:val="0"/>
              <w:autoSpaceDN w:val="0"/>
              <w:spacing w:line="360" w:lineRule="auto"/>
              <w:ind w:firstLine="470" w:firstLineChars="196"/>
              <w:jc w:val="left"/>
              <w:outlineLvl w:val="1"/>
              <w:rPr>
                <w:rFonts w:ascii="仿宋" w:hAnsi="仿宋" w:eastAsia="仿宋"/>
                <w:sz w:val="24"/>
                <w:szCs w:val="24"/>
                <w:highlight w:val="none"/>
              </w:rPr>
            </w:pPr>
          </w:p>
        </w:tc>
        <w:tc>
          <w:tcPr>
            <w:tcW w:w="851" w:type="dxa"/>
            <w:vAlign w:val="center"/>
          </w:tcPr>
          <w:p>
            <w:pPr>
              <w:widowControl/>
              <w:overflowPunct w:val="0"/>
              <w:autoSpaceDE w:val="0"/>
              <w:autoSpaceDN w:val="0"/>
              <w:spacing w:line="360" w:lineRule="auto"/>
              <w:ind w:firstLine="470" w:firstLineChars="196"/>
              <w:jc w:val="left"/>
              <w:outlineLvl w:val="1"/>
              <w:rPr>
                <w:rFonts w:ascii="仿宋" w:hAnsi="仿宋" w:eastAsia="仿宋"/>
                <w:sz w:val="24"/>
                <w:szCs w:val="24"/>
                <w:highlight w:val="none"/>
              </w:rPr>
            </w:pPr>
          </w:p>
        </w:tc>
        <w:tc>
          <w:tcPr>
            <w:tcW w:w="1164" w:type="dxa"/>
            <w:vAlign w:val="center"/>
          </w:tcPr>
          <w:p>
            <w:pPr>
              <w:widowControl/>
              <w:overflowPunct w:val="0"/>
              <w:autoSpaceDE w:val="0"/>
              <w:autoSpaceDN w:val="0"/>
              <w:spacing w:line="360" w:lineRule="auto"/>
              <w:ind w:firstLine="470" w:firstLineChars="196"/>
              <w:jc w:val="left"/>
              <w:outlineLvl w:val="1"/>
              <w:rPr>
                <w:rFonts w:ascii="仿宋" w:hAnsi="仿宋" w:eastAsia="仿宋"/>
                <w:sz w:val="24"/>
                <w:szCs w:val="24"/>
                <w:highlight w:val="none"/>
              </w:rPr>
            </w:pPr>
          </w:p>
        </w:tc>
        <w:tc>
          <w:tcPr>
            <w:tcW w:w="1134" w:type="dxa"/>
            <w:vAlign w:val="center"/>
          </w:tcPr>
          <w:p>
            <w:pPr>
              <w:widowControl/>
              <w:overflowPunct w:val="0"/>
              <w:autoSpaceDE w:val="0"/>
              <w:autoSpaceDN w:val="0"/>
              <w:spacing w:line="360" w:lineRule="auto"/>
              <w:ind w:firstLine="470" w:firstLineChars="196"/>
              <w:jc w:val="left"/>
              <w:outlineLvl w:val="1"/>
              <w:rPr>
                <w:rFonts w:ascii="仿宋" w:hAnsi="仿宋" w:eastAsia="仿宋"/>
                <w:sz w:val="24"/>
                <w:szCs w:val="24"/>
                <w:highlight w:val="none"/>
              </w:rPr>
            </w:pPr>
          </w:p>
        </w:tc>
        <w:tc>
          <w:tcPr>
            <w:tcW w:w="992" w:type="dxa"/>
            <w:vAlign w:val="center"/>
          </w:tcPr>
          <w:p>
            <w:pPr>
              <w:widowControl/>
              <w:overflowPunct w:val="0"/>
              <w:autoSpaceDE w:val="0"/>
              <w:autoSpaceDN w:val="0"/>
              <w:spacing w:line="360" w:lineRule="auto"/>
              <w:ind w:firstLine="470" w:firstLineChars="196"/>
              <w:jc w:val="left"/>
              <w:outlineLvl w:val="1"/>
              <w:rPr>
                <w:rFonts w:ascii="仿宋" w:hAnsi="仿宋" w:eastAsia="仿宋"/>
                <w:sz w:val="24"/>
                <w:szCs w:val="24"/>
                <w:highlight w:val="none"/>
              </w:rPr>
            </w:pPr>
          </w:p>
        </w:tc>
        <w:tc>
          <w:tcPr>
            <w:tcW w:w="851" w:type="dxa"/>
            <w:vAlign w:val="center"/>
          </w:tcPr>
          <w:p>
            <w:pPr>
              <w:widowControl/>
              <w:overflowPunct w:val="0"/>
              <w:autoSpaceDE w:val="0"/>
              <w:autoSpaceDN w:val="0"/>
              <w:spacing w:line="360" w:lineRule="auto"/>
              <w:ind w:firstLine="470" w:firstLineChars="196"/>
              <w:jc w:val="left"/>
              <w:outlineLvl w:val="1"/>
              <w:rPr>
                <w:rFonts w:ascii="仿宋" w:hAnsi="仿宋" w:eastAsia="仿宋"/>
                <w:sz w:val="24"/>
                <w:szCs w:val="24"/>
                <w:highlight w:val="none"/>
              </w:rPr>
            </w:pPr>
          </w:p>
        </w:tc>
        <w:tc>
          <w:tcPr>
            <w:tcW w:w="540" w:type="dxa"/>
            <w:vAlign w:val="center"/>
          </w:tcPr>
          <w:p>
            <w:pPr>
              <w:widowControl/>
              <w:overflowPunct w:val="0"/>
              <w:autoSpaceDE w:val="0"/>
              <w:autoSpaceDN w:val="0"/>
              <w:spacing w:line="360" w:lineRule="auto"/>
              <w:ind w:firstLine="470" w:firstLineChars="196"/>
              <w:jc w:val="left"/>
              <w:outlineLvl w:val="1"/>
              <w:rPr>
                <w:rFonts w:ascii="仿宋" w:hAnsi="仿宋" w:eastAsia="仿宋"/>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547" w:type="dxa"/>
          </w:tcPr>
          <w:p>
            <w:pPr>
              <w:widowControl/>
              <w:overflowPunct w:val="0"/>
              <w:autoSpaceDE w:val="0"/>
              <w:autoSpaceDN w:val="0"/>
              <w:spacing w:line="360" w:lineRule="auto"/>
              <w:ind w:firstLine="470" w:firstLineChars="196"/>
              <w:jc w:val="left"/>
              <w:outlineLvl w:val="1"/>
              <w:rPr>
                <w:rFonts w:ascii="仿宋" w:hAnsi="仿宋" w:eastAsia="仿宋"/>
                <w:sz w:val="24"/>
                <w:szCs w:val="24"/>
                <w:highlight w:val="none"/>
              </w:rPr>
            </w:pPr>
          </w:p>
        </w:tc>
        <w:tc>
          <w:tcPr>
            <w:tcW w:w="1452" w:type="dxa"/>
            <w:vAlign w:val="center"/>
          </w:tcPr>
          <w:p>
            <w:pPr>
              <w:widowControl/>
              <w:overflowPunct w:val="0"/>
              <w:autoSpaceDE w:val="0"/>
              <w:autoSpaceDN w:val="0"/>
              <w:spacing w:line="360" w:lineRule="auto"/>
              <w:ind w:firstLine="470" w:firstLineChars="196"/>
              <w:jc w:val="left"/>
              <w:outlineLvl w:val="1"/>
              <w:rPr>
                <w:rFonts w:ascii="仿宋" w:hAnsi="仿宋" w:eastAsia="仿宋"/>
                <w:sz w:val="24"/>
                <w:szCs w:val="24"/>
                <w:highlight w:val="none"/>
              </w:rPr>
            </w:pPr>
          </w:p>
        </w:tc>
        <w:tc>
          <w:tcPr>
            <w:tcW w:w="1663" w:type="dxa"/>
            <w:vAlign w:val="center"/>
          </w:tcPr>
          <w:p>
            <w:pPr>
              <w:widowControl/>
              <w:overflowPunct w:val="0"/>
              <w:autoSpaceDE w:val="0"/>
              <w:autoSpaceDN w:val="0"/>
              <w:spacing w:line="360" w:lineRule="auto"/>
              <w:ind w:firstLine="470" w:firstLineChars="196"/>
              <w:jc w:val="left"/>
              <w:outlineLvl w:val="1"/>
              <w:rPr>
                <w:rFonts w:ascii="仿宋" w:hAnsi="仿宋" w:eastAsia="仿宋"/>
                <w:sz w:val="24"/>
                <w:szCs w:val="24"/>
                <w:highlight w:val="none"/>
              </w:rPr>
            </w:pPr>
          </w:p>
        </w:tc>
        <w:tc>
          <w:tcPr>
            <w:tcW w:w="851" w:type="dxa"/>
            <w:vAlign w:val="center"/>
          </w:tcPr>
          <w:p>
            <w:pPr>
              <w:widowControl/>
              <w:overflowPunct w:val="0"/>
              <w:autoSpaceDE w:val="0"/>
              <w:autoSpaceDN w:val="0"/>
              <w:spacing w:line="360" w:lineRule="auto"/>
              <w:ind w:firstLine="470" w:firstLineChars="196"/>
              <w:jc w:val="left"/>
              <w:outlineLvl w:val="1"/>
              <w:rPr>
                <w:rFonts w:ascii="仿宋" w:hAnsi="仿宋" w:eastAsia="仿宋"/>
                <w:sz w:val="24"/>
                <w:szCs w:val="24"/>
                <w:highlight w:val="none"/>
              </w:rPr>
            </w:pPr>
          </w:p>
        </w:tc>
        <w:tc>
          <w:tcPr>
            <w:tcW w:w="851" w:type="dxa"/>
            <w:vAlign w:val="center"/>
          </w:tcPr>
          <w:p>
            <w:pPr>
              <w:widowControl/>
              <w:overflowPunct w:val="0"/>
              <w:autoSpaceDE w:val="0"/>
              <w:autoSpaceDN w:val="0"/>
              <w:spacing w:line="360" w:lineRule="auto"/>
              <w:ind w:firstLine="470" w:firstLineChars="196"/>
              <w:jc w:val="left"/>
              <w:outlineLvl w:val="1"/>
              <w:rPr>
                <w:rFonts w:ascii="仿宋" w:hAnsi="仿宋" w:eastAsia="仿宋"/>
                <w:sz w:val="24"/>
                <w:szCs w:val="24"/>
                <w:highlight w:val="none"/>
              </w:rPr>
            </w:pPr>
          </w:p>
        </w:tc>
        <w:tc>
          <w:tcPr>
            <w:tcW w:w="1164" w:type="dxa"/>
            <w:vAlign w:val="center"/>
          </w:tcPr>
          <w:p>
            <w:pPr>
              <w:widowControl/>
              <w:overflowPunct w:val="0"/>
              <w:autoSpaceDE w:val="0"/>
              <w:autoSpaceDN w:val="0"/>
              <w:spacing w:line="360" w:lineRule="auto"/>
              <w:ind w:firstLine="470" w:firstLineChars="196"/>
              <w:jc w:val="left"/>
              <w:outlineLvl w:val="1"/>
              <w:rPr>
                <w:rFonts w:ascii="仿宋" w:hAnsi="仿宋" w:eastAsia="仿宋"/>
                <w:sz w:val="24"/>
                <w:szCs w:val="24"/>
                <w:highlight w:val="none"/>
              </w:rPr>
            </w:pPr>
          </w:p>
        </w:tc>
        <w:tc>
          <w:tcPr>
            <w:tcW w:w="1134" w:type="dxa"/>
            <w:vAlign w:val="center"/>
          </w:tcPr>
          <w:p>
            <w:pPr>
              <w:widowControl/>
              <w:overflowPunct w:val="0"/>
              <w:autoSpaceDE w:val="0"/>
              <w:autoSpaceDN w:val="0"/>
              <w:spacing w:line="360" w:lineRule="auto"/>
              <w:ind w:firstLine="470" w:firstLineChars="196"/>
              <w:jc w:val="left"/>
              <w:outlineLvl w:val="1"/>
              <w:rPr>
                <w:rFonts w:ascii="仿宋" w:hAnsi="仿宋" w:eastAsia="仿宋"/>
                <w:sz w:val="24"/>
                <w:szCs w:val="24"/>
                <w:highlight w:val="none"/>
              </w:rPr>
            </w:pPr>
          </w:p>
        </w:tc>
        <w:tc>
          <w:tcPr>
            <w:tcW w:w="992" w:type="dxa"/>
            <w:vAlign w:val="center"/>
          </w:tcPr>
          <w:p>
            <w:pPr>
              <w:widowControl/>
              <w:overflowPunct w:val="0"/>
              <w:autoSpaceDE w:val="0"/>
              <w:autoSpaceDN w:val="0"/>
              <w:spacing w:line="360" w:lineRule="auto"/>
              <w:ind w:firstLine="470" w:firstLineChars="196"/>
              <w:jc w:val="left"/>
              <w:outlineLvl w:val="1"/>
              <w:rPr>
                <w:rFonts w:ascii="仿宋" w:hAnsi="仿宋" w:eastAsia="仿宋"/>
                <w:sz w:val="24"/>
                <w:szCs w:val="24"/>
                <w:highlight w:val="none"/>
              </w:rPr>
            </w:pPr>
          </w:p>
        </w:tc>
        <w:tc>
          <w:tcPr>
            <w:tcW w:w="851" w:type="dxa"/>
            <w:vAlign w:val="center"/>
          </w:tcPr>
          <w:p>
            <w:pPr>
              <w:widowControl/>
              <w:overflowPunct w:val="0"/>
              <w:autoSpaceDE w:val="0"/>
              <w:autoSpaceDN w:val="0"/>
              <w:spacing w:line="360" w:lineRule="auto"/>
              <w:ind w:firstLine="470" w:firstLineChars="196"/>
              <w:jc w:val="left"/>
              <w:outlineLvl w:val="1"/>
              <w:rPr>
                <w:rFonts w:ascii="仿宋" w:hAnsi="仿宋" w:eastAsia="仿宋"/>
                <w:sz w:val="24"/>
                <w:szCs w:val="24"/>
                <w:highlight w:val="none"/>
              </w:rPr>
            </w:pPr>
          </w:p>
        </w:tc>
        <w:tc>
          <w:tcPr>
            <w:tcW w:w="540" w:type="dxa"/>
            <w:vAlign w:val="center"/>
          </w:tcPr>
          <w:p>
            <w:pPr>
              <w:widowControl/>
              <w:overflowPunct w:val="0"/>
              <w:autoSpaceDE w:val="0"/>
              <w:autoSpaceDN w:val="0"/>
              <w:spacing w:line="360" w:lineRule="auto"/>
              <w:ind w:firstLine="470" w:firstLineChars="196"/>
              <w:jc w:val="left"/>
              <w:outlineLvl w:val="1"/>
              <w:rPr>
                <w:rFonts w:ascii="仿宋" w:hAnsi="仿宋" w:eastAsia="仿宋"/>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547" w:type="dxa"/>
            <w:tcBorders>
              <w:right w:val="single" w:color="auto" w:sz="4" w:space="0"/>
            </w:tcBorders>
          </w:tcPr>
          <w:p>
            <w:pPr>
              <w:widowControl/>
              <w:overflowPunct w:val="0"/>
              <w:autoSpaceDE w:val="0"/>
              <w:autoSpaceDN w:val="0"/>
              <w:spacing w:line="360" w:lineRule="auto"/>
              <w:ind w:firstLine="470" w:firstLineChars="196"/>
              <w:jc w:val="left"/>
              <w:outlineLvl w:val="1"/>
              <w:rPr>
                <w:rFonts w:ascii="仿宋" w:hAnsi="仿宋" w:eastAsia="仿宋"/>
                <w:sz w:val="24"/>
                <w:szCs w:val="24"/>
                <w:highlight w:val="none"/>
              </w:rPr>
            </w:pPr>
          </w:p>
        </w:tc>
        <w:tc>
          <w:tcPr>
            <w:tcW w:w="1452" w:type="dxa"/>
            <w:tcBorders>
              <w:left w:val="single" w:color="auto" w:sz="4" w:space="0"/>
            </w:tcBorders>
            <w:vAlign w:val="center"/>
          </w:tcPr>
          <w:p>
            <w:pPr>
              <w:widowControl/>
              <w:overflowPunct w:val="0"/>
              <w:autoSpaceDE w:val="0"/>
              <w:autoSpaceDN w:val="0"/>
              <w:spacing w:line="360" w:lineRule="auto"/>
              <w:ind w:firstLine="470" w:firstLineChars="196"/>
              <w:jc w:val="left"/>
              <w:outlineLvl w:val="1"/>
              <w:rPr>
                <w:rFonts w:ascii="仿宋" w:hAnsi="仿宋" w:eastAsia="仿宋"/>
                <w:sz w:val="24"/>
                <w:szCs w:val="24"/>
                <w:highlight w:val="none"/>
              </w:rPr>
            </w:pPr>
          </w:p>
        </w:tc>
        <w:tc>
          <w:tcPr>
            <w:tcW w:w="1663" w:type="dxa"/>
            <w:vAlign w:val="center"/>
          </w:tcPr>
          <w:p>
            <w:pPr>
              <w:widowControl/>
              <w:overflowPunct w:val="0"/>
              <w:autoSpaceDE w:val="0"/>
              <w:autoSpaceDN w:val="0"/>
              <w:spacing w:line="360" w:lineRule="auto"/>
              <w:ind w:firstLine="470" w:firstLineChars="196"/>
              <w:jc w:val="left"/>
              <w:outlineLvl w:val="1"/>
              <w:rPr>
                <w:rFonts w:ascii="仿宋" w:hAnsi="仿宋" w:eastAsia="仿宋"/>
                <w:sz w:val="24"/>
                <w:szCs w:val="24"/>
                <w:highlight w:val="none"/>
              </w:rPr>
            </w:pPr>
          </w:p>
        </w:tc>
        <w:tc>
          <w:tcPr>
            <w:tcW w:w="851" w:type="dxa"/>
            <w:vAlign w:val="center"/>
          </w:tcPr>
          <w:p>
            <w:pPr>
              <w:widowControl/>
              <w:overflowPunct w:val="0"/>
              <w:autoSpaceDE w:val="0"/>
              <w:autoSpaceDN w:val="0"/>
              <w:spacing w:line="360" w:lineRule="auto"/>
              <w:ind w:firstLine="470" w:firstLineChars="196"/>
              <w:jc w:val="left"/>
              <w:outlineLvl w:val="1"/>
              <w:rPr>
                <w:rFonts w:ascii="仿宋" w:hAnsi="仿宋" w:eastAsia="仿宋"/>
                <w:sz w:val="24"/>
                <w:szCs w:val="24"/>
                <w:highlight w:val="none"/>
              </w:rPr>
            </w:pPr>
          </w:p>
        </w:tc>
        <w:tc>
          <w:tcPr>
            <w:tcW w:w="851" w:type="dxa"/>
            <w:vAlign w:val="center"/>
          </w:tcPr>
          <w:p>
            <w:pPr>
              <w:widowControl/>
              <w:overflowPunct w:val="0"/>
              <w:autoSpaceDE w:val="0"/>
              <w:autoSpaceDN w:val="0"/>
              <w:spacing w:line="360" w:lineRule="auto"/>
              <w:ind w:firstLine="470" w:firstLineChars="196"/>
              <w:jc w:val="left"/>
              <w:outlineLvl w:val="1"/>
              <w:rPr>
                <w:rFonts w:ascii="仿宋" w:hAnsi="仿宋" w:eastAsia="仿宋"/>
                <w:sz w:val="24"/>
                <w:szCs w:val="24"/>
                <w:highlight w:val="none"/>
              </w:rPr>
            </w:pPr>
          </w:p>
        </w:tc>
        <w:tc>
          <w:tcPr>
            <w:tcW w:w="1164" w:type="dxa"/>
            <w:vAlign w:val="center"/>
          </w:tcPr>
          <w:p>
            <w:pPr>
              <w:widowControl/>
              <w:overflowPunct w:val="0"/>
              <w:autoSpaceDE w:val="0"/>
              <w:autoSpaceDN w:val="0"/>
              <w:spacing w:line="360" w:lineRule="auto"/>
              <w:ind w:firstLine="470" w:firstLineChars="196"/>
              <w:jc w:val="left"/>
              <w:outlineLvl w:val="1"/>
              <w:rPr>
                <w:rFonts w:ascii="仿宋" w:hAnsi="仿宋" w:eastAsia="仿宋"/>
                <w:sz w:val="24"/>
                <w:szCs w:val="24"/>
                <w:highlight w:val="none"/>
              </w:rPr>
            </w:pPr>
          </w:p>
        </w:tc>
        <w:tc>
          <w:tcPr>
            <w:tcW w:w="1134" w:type="dxa"/>
            <w:vAlign w:val="center"/>
          </w:tcPr>
          <w:p>
            <w:pPr>
              <w:widowControl/>
              <w:overflowPunct w:val="0"/>
              <w:autoSpaceDE w:val="0"/>
              <w:autoSpaceDN w:val="0"/>
              <w:spacing w:line="360" w:lineRule="auto"/>
              <w:ind w:firstLine="470" w:firstLineChars="196"/>
              <w:jc w:val="left"/>
              <w:outlineLvl w:val="1"/>
              <w:rPr>
                <w:rFonts w:ascii="仿宋" w:hAnsi="仿宋" w:eastAsia="仿宋"/>
                <w:sz w:val="24"/>
                <w:szCs w:val="24"/>
                <w:highlight w:val="none"/>
              </w:rPr>
            </w:pPr>
          </w:p>
        </w:tc>
        <w:tc>
          <w:tcPr>
            <w:tcW w:w="992" w:type="dxa"/>
            <w:vAlign w:val="center"/>
          </w:tcPr>
          <w:p>
            <w:pPr>
              <w:widowControl/>
              <w:overflowPunct w:val="0"/>
              <w:autoSpaceDE w:val="0"/>
              <w:autoSpaceDN w:val="0"/>
              <w:spacing w:line="360" w:lineRule="auto"/>
              <w:ind w:firstLine="470" w:firstLineChars="196"/>
              <w:jc w:val="left"/>
              <w:outlineLvl w:val="1"/>
              <w:rPr>
                <w:rFonts w:ascii="仿宋" w:hAnsi="仿宋" w:eastAsia="仿宋"/>
                <w:sz w:val="24"/>
                <w:szCs w:val="24"/>
                <w:highlight w:val="none"/>
              </w:rPr>
            </w:pPr>
          </w:p>
        </w:tc>
        <w:tc>
          <w:tcPr>
            <w:tcW w:w="851" w:type="dxa"/>
            <w:vAlign w:val="center"/>
          </w:tcPr>
          <w:p>
            <w:pPr>
              <w:widowControl/>
              <w:overflowPunct w:val="0"/>
              <w:autoSpaceDE w:val="0"/>
              <w:autoSpaceDN w:val="0"/>
              <w:spacing w:line="360" w:lineRule="auto"/>
              <w:ind w:firstLine="470" w:firstLineChars="196"/>
              <w:jc w:val="left"/>
              <w:outlineLvl w:val="1"/>
              <w:rPr>
                <w:rFonts w:ascii="仿宋" w:hAnsi="仿宋" w:eastAsia="仿宋"/>
                <w:sz w:val="24"/>
                <w:szCs w:val="24"/>
                <w:highlight w:val="none"/>
              </w:rPr>
            </w:pPr>
          </w:p>
        </w:tc>
        <w:tc>
          <w:tcPr>
            <w:tcW w:w="540" w:type="dxa"/>
            <w:vAlign w:val="center"/>
          </w:tcPr>
          <w:p>
            <w:pPr>
              <w:widowControl/>
              <w:overflowPunct w:val="0"/>
              <w:autoSpaceDE w:val="0"/>
              <w:autoSpaceDN w:val="0"/>
              <w:spacing w:line="360" w:lineRule="auto"/>
              <w:ind w:firstLine="470" w:firstLineChars="196"/>
              <w:jc w:val="left"/>
              <w:outlineLvl w:val="1"/>
              <w:rPr>
                <w:rFonts w:ascii="仿宋" w:hAnsi="仿宋" w:eastAsia="仿宋"/>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2" w:hRule="atLeast"/>
          <w:jc w:val="center"/>
        </w:trPr>
        <w:tc>
          <w:tcPr>
            <w:tcW w:w="10045" w:type="dxa"/>
            <w:gridSpan w:val="10"/>
            <w:tcBorders>
              <w:bottom w:val="single" w:color="auto" w:sz="4" w:space="0"/>
            </w:tcBorders>
            <w:vAlign w:val="center"/>
          </w:tcPr>
          <w:p>
            <w:pPr>
              <w:widowControl/>
              <w:overflowPunct w:val="0"/>
              <w:autoSpaceDE w:val="0"/>
              <w:autoSpaceDN w:val="0"/>
              <w:spacing w:line="360" w:lineRule="auto"/>
              <w:jc w:val="left"/>
              <w:outlineLvl w:val="1"/>
              <w:rPr>
                <w:rFonts w:ascii="仿宋" w:hAnsi="仿宋" w:eastAsia="仿宋"/>
                <w:sz w:val="24"/>
                <w:szCs w:val="24"/>
                <w:highlight w:val="none"/>
              </w:rPr>
            </w:pPr>
            <w:r>
              <w:rPr>
                <w:rFonts w:hint="eastAsia" w:ascii="仿宋" w:hAnsi="仿宋" w:eastAsia="仿宋"/>
                <w:sz w:val="24"/>
                <w:szCs w:val="24"/>
                <w:highlight w:val="none"/>
              </w:rPr>
              <w:t>投标总价（元）：</w:t>
            </w:r>
            <w:r>
              <w:rPr>
                <w:rFonts w:hint="eastAsia" w:ascii="仿宋" w:hAnsi="仿宋" w:eastAsia="仿宋"/>
                <w:sz w:val="24"/>
                <w:szCs w:val="24"/>
                <w:highlight w:val="none"/>
                <w:u w:val="single"/>
              </w:rPr>
              <w:t xml:space="preserve">          </w:t>
            </w:r>
            <w:r>
              <w:rPr>
                <w:rFonts w:hint="eastAsia" w:ascii="仿宋" w:hAnsi="仿宋" w:eastAsia="仿宋"/>
                <w:sz w:val="24"/>
                <w:szCs w:val="24"/>
                <w:highlight w:val="none"/>
              </w:rPr>
              <w:t>（大写：人民币</w:t>
            </w:r>
            <w:r>
              <w:rPr>
                <w:rFonts w:hint="eastAsia" w:ascii="仿宋" w:hAnsi="仿宋" w:eastAsia="仿宋"/>
                <w:sz w:val="24"/>
                <w:szCs w:val="24"/>
                <w:highlight w:val="none"/>
                <w:u w:val="single"/>
              </w:rPr>
              <w:t xml:space="preserve">                       </w:t>
            </w:r>
            <w:r>
              <w:rPr>
                <w:rFonts w:hint="eastAsia" w:ascii="仿宋" w:hAnsi="仿宋" w:eastAsia="仿宋"/>
                <w:sz w:val="24"/>
                <w:szCs w:val="24"/>
                <w:highlight w:val="none"/>
              </w:rPr>
              <w:t>）</w:t>
            </w:r>
          </w:p>
        </w:tc>
      </w:tr>
    </w:tbl>
    <w:p>
      <w:pPr>
        <w:overflowPunct w:val="0"/>
        <w:autoSpaceDE w:val="0"/>
        <w:autoSpaceDN w:val="0"/>
        <w:spacing w:line="360" w:lineRule="auto"/>
        <w:ind w:firstLine="480" w:firstLineChars="200"/>
        <w:rPr>
          <w:rFonts w:ascii="仿宋" w:hAnsi="仿宋" w:eastAsia="仿宋"/>
          <w:sz w:val="24"/>
          <w:szCs w:val="24"/>
          <w:highlight w:val="none"/>
        </w:rPr>
      </w:pPr>
    </w:p>
    <w:p>
      <w:pPr>
        <w:overflowPunct w:val="0"/>
        <w:autoSpaceDE w:val="0"/>
        <w:autoSpaceDN w:val="0"/>
        <w:spacing w:line="360" w:lineRule="auto"/>
        <w:ind w:firstLine="480" w:firstLineChars="200"/>
        <w:rPr>
          <w:rFonts w:ascii="仿宋" w:hAnsi="仿宋" w:eastAsia="仿宋"/>
          <w:sz w:val="24"/>
          <w:szCs w:val="24"/>
          <w:highlight w:val="none"/>
        </w:rPr>
      </w:pPr>
      <w:r>
        <w:rPr>
          <w:rFonts w:hint="eastAsia" w:ascii="仿宋" w:hAnsi="仿宋" w:eastAsia="仿宋"/>
          <w:sz w:val="24"/>
          <w:szCs w:val="24"/>
          <w:highlight w:val="none"/>
        </w:rPr>
        <w:t>注：1.投标报价为固定总价，包含完成本采购项目的所有费用</w:t>
      </w:r>
      <w:bookmarkEnd w:id="269"/>
      <w:bookmarkEnd w:id="270"/>
      <w:r>
        <w:rPr>
          <w:rFonts w:hint="eastAsia" w:ascii="仿宋" w:hAnsi="仿宋" w:eastAsia="仿宋"/>
          <w:sz w:val="24"/>
          <w:szCs w:val="24"/>
          <w:highlight w:val="none"/>
        </w:rPr>
        <w:t>。</w:t>
      </w:r>
    </w:p>
    <w:p>
      <w:pPr>
        <w:overflowPunct w:val="0"/>
        <w:autoSpaceDE w:val="0"/>
        <w:autoSpaceDN w:val="0"/>
        <w:spacing w:line="360" w:lineRule="auto"/>
        <w:ind w:firstLine="482" w:firstLineChars="200"/>
        <w:rPr>
          <w:rFonts w:ascii="仿宋" w:hAnsi="仿宋" w:eastAsia="仿宋"/>
          <w:b/>
          <w:sz w:val="24"/>
          <w:szCs w:val="24"/>
          <w:highlight w:val="none"/>
        </w:rPr>
      </w:pPr>
      <w:bookmarkStart w:id="271" w:name="_Toc19877080"/>
      <w:bookmarkStart w:id="272" w:name="_Toc513469360"/>
      <w:r>
        <w:rPr>
          <w:rFonts w:hint="eastAsia" w:ascii="仿宋" w:hAnsi="仿宋" w:eastAsia="仿宋"/>
          <w:b/>
          <w:sz w:val="24"/>
          <w:szCs w:val="24"/>
          <w:highlight w:val="none"/>
        </w:rPr>
        <w:t>2.“开标一览表”为多页的，每页均需由法定代表人/单位负责人或授权代表签字或加盖投标人公章。</w:t>
      </w:r>
      <w:bookmarkEnd w:id="271"/>
      <w:bookmarkEnd w:id="272"/>
    </w:p>
    <w:p>
      <w:pPr>
        <w:overflowPunct w:val="0"/>
        <w:autoSpaceDE w:val="0"/>
        <w:autoSpaceDN w:val="0"/>
        <w:spacing w:line="360" w:lineRule="auto"/>
        <w:ind w:firstLine="480" w:firstLineChars="200"/>
        <w:rPr>
          <w:rFonts w:ascii="仿宋" w:hAnsi="仿宋" w:eastAsia="仿宋"/>
          <w:sz w:val="24"/>
          <w:szCs w:val="24"/>
          <w:highlight w:val="none"/>
        </w:rPr>
      </w:pPr>
      <w:bookmarkStart w:id="273" w:name="_Toc19877081"/>
      <w:r>
        <w:rPr>
          <w:rFonts w:hint="eastAsia" w:ascii="仿宋" w:hAnsi="仿宋" w:eastAsia="仿宋"/>
          <w:sz w:val="24"/>
          <w:szCs w:val="24"/>
          <w:highlight w:val="none"/>
        </w:rPr>
        <w:t>3.如采用不归投标人所有的知识产权，则在投标报价中已包括合法获取该知识产权的相关费用。</w:t>
      </w:r>
      <w:bookmarkEnd w:id="273"/>
    </w:p>
    <w:p>
      <w:pPr>
        <w:overflowPunct w:val="0"/>
        <w:autoSpaceDE w:val="0"/>
        <w:autoSpaceDN w:val="0"/>
        <w:spacing w:line="360" w:lineRule="auto"/>
        <w:ind w:firstLine="480" w:firstLineChars="200"/>
        <w:rPr>
          <w:rFonts w:ascii="仿宋" w:hAnsi="仿宋" w:eastAsia="仿宋"/>
          <w:sz w:val="24"/>
          <w:szCs w:val="24"/>
          <w:highlight w:val="none"/>
        </w:rPr>
      </w:pPr>
      <w:bookmarkStart w:id="274" w:name="_Toc513469361"/>
      <w:bookmarkStart w:id="275" w:name="_Toc19877082"/>
      <w:r>
        <w:rPr>
          <w:rFonts w:hint="eastAsia" w:ascii="仿宋" w:hAnsi="仿宋" w:eastAsia="仿宋"/>
          <w:sz w:val="24"/>
          <w:szCs w:val="24"/>
          <w:highlight w:val="none"/>
        </w:rPr>
        <w:t>4.“开标一览表”</w:t>
      </w:r>
      <w:bookmarkEnd w:id="274"/>
      <w:bookmarkEnd w:id="275"/>
      <w:r>
        <w:rPr>
          <w:rFonts w:hint="eastAsia" w:ascii="仿宋" w:hAnsi="仿宋" w:eastAsia="仿宋"/>
          <w:sz w:val="24"/>
          <w:szCs w:val="24"/>
          <w:highlight w:val="none"/>
        </w:rPr>
        <w:t>表格可根据需要自行扩展。</w:t>
      </w:r>
    </w:p>
    <w:p>
      <w:pPr>
        <w:overflowPunct w:val="0"/>
        <w:autoSpaceDE w:val="0"/>
        <w:autoSpaceDN w:val="0"/>
        <w:spacing w:line="360" w:lineRule="auto"/>
        <w:rPr>
          <w:rFonts w:ascii="仿宋" w:hAnsi="仿宋" w:eastAsia="仿宋"/>
          <w:sz w:val="24"/>
          <w:szCs w:val="24"/>
          <w:highlight w:val="none"/>
        </w:rPr>
      </w:pPr>
      <w:r>
        <w:rPr>
          <w:rFonts w:hint="eastAsia" w:ascii="仿宋" w:hAnsi="仿宋" w:eastAsia="仿宋"/>
          <w:sz w:val="24"/>
          <w:szCs w:val="24"/>
          <w:highlight w:val="none"/>
        </w:rPr>
        <w:t xml:space="preserve">  </w:t>
      </w:r>
    </w:p>
    <w:p>
      <w:pPr>
        <w:overflowPunct w:val="0"/>
        <w:autoSpaceDE w:val="0"/>
        <w:autoSpaceDN w:val="0"/>
        <w:spacing w:line="360" w:lineRule="auto"/>
        <w:ind w:firstLine="480" w:firstLineChars="200"/>
        <w:rPr>
          <w:rFonts w:ascii="仿宋" w:hAnsi="仿宋" w:eastAsia="仿宋"/>
          <w:sz w:val="24"/>
          <w:szCs w:val="24"/>
          <w:highlight w:val="none"/>
        </w:rPr>
      </w:pPr>
      <w:bookmarkStart w:id="276" w:name="_Toc19877083"/>
      <w:bookmarkStart w:id="277" w:name="_Toc513469363"/>
      <w:r>
        <w:rPr>
          <w:rFonts w:hint="eastAsia" w:ascii="仿宋" w:hAnsi="仿宋" w:eastAsia="仿宋"/>
          <w:sz w:val="24"/>
          <w:szCs w:val="24"/>
          <w:highlight w:val="none"/>
        </w:rPr>
        <w:t>投标人名称：（单位公章）</w:t>
      </w:r>
      <w:bookmarkEnd w:id="276"/>
      <w:bookmarkEnd w:id="277"/>
    </w:p>
    <w:p>
      <w:pPr>
        <w:overflowPunct w:val="0"/>
        <w:autoSpaceDE w:val="0"/>
        <w:autoSpaceDN w:val="0"/>
        <w:spacing w:line="360" w:lineRule="auto"/>
        <w:ind w:firstLine="480" w:firstLineChars="200"/>
        <w:rPr>
          <w:rFonts w:ascii="仿宋" w:hAnsi="仿宋" w:eastAsia="仿宋"/>
          <w:sz w:val="24"/>
          <w:szCs w:val="24"/>
          <w:highlight w:val="none"/>
        </w:rPr>
      </w:pPr>
      <w:bookmarkStart w:id="278" w:name="_Toc19877084"/>
      <w:bookmarkStart w:id="279" w:name="_Toc513469364"/>
      <w:r>
        <w:rPr>
          <w:rFonts w:hint="eastAsia" w:ascii="仿宋" w:hAnsi="仿宋" w:eastAsia="仿宋"/>
          <w:sz w:val="24"/>
          <w:szCs w:val="24"/>
          <w:highlight w:val="none"/>
        </w:rPr>
        <w:t>法定代表人/单位负责人或授权代表（签字或加盖个人名章）：</w:t>
      </w:r>
      <w:bookmarkEnd w:id="278"/>
      <w:bookmarkEnd w:id="279"/>
    </w:p>
    <w:p>
      <w:pPr>
        <w:overflowPunct w:val="0"/>
        <w:autoSpaceDE w:val="0"/>
        <w:autoSpaceDN w:val="0"/>
        <w:spacing w:line="360" w:lineRule="auto"/>
        <w:ind w:firstLine="480" w:firstLineChars="200"/>
        <w:rPr>
          <w:rFonts w:ascii="仿宋" w:hAnsi="仿宋" w:eastAsia="仿宋"/>
          <w:sz w:val="24"/>
          <w:szCs w:val="24"/>
          <w:highlight w:val="none"/>
        </w:rPr>
      </w:pPr>
      <w:bookmarkStart w:id="280" w:name="_Toc513469365"/>
      <w:bookmarkStart w:id="281" w:name="_Toc19877085"/>
      <w:r>
        <w:rPr>
          <w:rFonts w:hint="eastAsia" w:ascii="仿宋" w:hAnsi="仿宋" w:eastAsia="仿宋"/>
          <w:sz w:val="24"/>
          <w:szCs w:val="24"/>
          <w:highlight w:val="none"/>
        </w:rPr>
        <w:t>投标日期：</w:t>
      </w:r>
      <w:bookmarkEnd w:id="280"/>
      <w:bookmarkEnd w:id="281"/>
    </w:p>
    <w:p>
      <w:pPr>
        <w:keepNext/>
        <w:keepLines/>
        <w:overflowPunct w:val="0"/>
        <w:autoSpaceDE w:val="0"/>
        <w:autoSpaceDN w:val="0"/>
        <w:spacing w:line="360" w:lineRule="auto"/>
        <w:jc w:val="center"/>
        <w:outlineLvl w:val="1"/>
        <w:rPr>
          <w:rFonts w:ascii="仿宋" w:hAnsi="仿宋" w:eastAsia="仿宋"/>
          <w:b/>
          <w:bCs/>
          <w:sz w:val="28"/>
          <w:szCs w:val="24"/>
          <w:highlight w:val="none"/>
        </w:rPr>
      </w:pPr>
      <w:r>
        <w:rPr>
          <w:rFonts w:ascii="仿宋" w:hAnsi="仿宋" w:eastAsia="仿宋"/>
          <w:sz w:val="24"/>
          <w:szCs w:val="24"/>
          <w:highlight w:val="none"/>
        </w:rPr>
        <w:br w:type="page"/>
      </w:r>
      <w:r>
        <w:rPr>
          <w:rFonts w:hint="eastAsia" w:ascii="仿宋" w:hAnsi="仿宋" w:eastAsia="仿宋"/>
          <w:b/>
          <w:bCs/>
          <w:sz w:val="28"/>
          <w:szCs w:val="24"/>
          <w:highlight w:val="none"/>
        </w:rPr>
        <w:t>二、分项报价明细表</w:t>
      </w:r>
    </w:p>
    <w:p>
      <w:pPr>
        <w:overflowPunct w:val="0"/>
        <w:autoSpaceDE w:val="0"/>
        <w:autoSpaceDN w:val="0"/>
        <w:spacing w:line="360" w:lineRule="auto"/>
        <w:rPr>
          <w:rFonts w:ascii="仿宋" w:hAnsi="仿宋" w:eastAsia="仿宋"/>
          <w:sz w:val="24"/>
          <w:szCs w:val="24"/>
          <w:highlight w:val="none"/>
        </w:rPr>
      </w:pPr>
    </w:p>
    <w:p>
      <w:pPr>
        <w:overflowPunct w:val="0"/>
        <w:autoSpaceDE w:val="0"/>
        <w:autoSpaceDN w:val="0"/>
        <w:spacing w:line="360" w:lineRule="auto"/>
        <w:rPr>
          <w:rFonts w:ascii="仿宋" w:hAnsi="仿宋" w:eastAsia="仿宋"/>
          <w:sz w:val="24"/>
          <w:szCs w:val="24"/>
          <w:highlight w:val="none"/>
        </w:rPr>
      </w:pPr>
      <w:r>
        <w:rPr>
          <w:rFonts w:hint="eastAsia" w:ascii="仿宋" w:hAnsi="仿宋" w:eastAsia="仿宋"/>
          <w:sz w:val="24"/>
          <w:szCs w:val="24"/>
          <w:highlight w:val="none"/>
        </w:rPr>
        <w:t>采购编号：</w:t>
      </w:r>
      <w:r>
        <w:rPr>
          <w:rFonts w:hint="eastAsia" w:ascii="仿宋" w:hAnsi="仿宋" w:eastAsia="仿宋"/>
          <w:bCs/>
          <w:sz w:val="24"/>
          <w:szCs w:val="24"/>
          <w:highlight w:val="none"/>
        </w:rPr>
        <w:t>XHTC-HW-2021-1628</w:t>
      </w:r>
      <w:r>
        <w:rPr>
          <w:rFonts w:hint="eastAsia" w:ascii="仿宋" w:hAnsi="仿宋" w:eastAsia="仿宋"/>
          <w:sz w:val="24"/>
          <w:szCs w:val="24"/>
          <w:highlight w:val="none"/>
        </w:rPr>
        <w:t xml:space="preserve">                                       包号：</w:t>
      </w:r>
    </w:p>
    <w:tbl>
      <w:tblPr>
        <w:tblStyle w:val="56"/>
        <w:tblW w:w="991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7"/>
        <w:gridCol w:w="1418"/>
        <w:gridCol w:w="1276"/>
        <w:gridCol w:w="829"/>
        <w:gridCol w:w="1723"/>
        <w:gridCol w:w="567"/>
        <w:gridCol w:w="567"/>
        <w:gridCol w:w="1134"/>
        <w:gridCol w:w="1134"/>
        <w:gridCol w:w="6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14" w:hRule="exact"/>
          <w:jc w:val="center"/>
        </w:trPr>
        <w:tc>
          <w:tcPr>
            <w:tcW w:w="567" w:type="dxa"/>
            <w:vAlign w:val="center"/>
          </w:tcPr>
          <w:p>
            <w:pPr>
              <w:overflowPunct w:val="0"/>
              <w:autoSpaceDE w:val="0"/>
              <w:autoSpaceDN w:val="0"/>
              <w:spacing w:line="360" w:lineRule="auto"/>
              <w:rPr>
                <w:rFonts w:ascii="仿宋" w:hAnsi="仿宋" w:eastAsia="仿宋"/>
                <w:sz w:val="24"/>
                <w:szCs w:val="24"/>
                <w:highlight w:val="none"/>
              </w:rPr>
            </w:pPr>
            <w:r>
              <w:rPr>
                <w:rFonts w:hint="eastAsia" w:ascii="仿宋" w:hAnsi="仿宋" w:eastAsia="仿宋"/>
                <w:sz w:val="24"/>
                <w:szCs w:val="24"/>
                <w:highlight w:val="none"/>
              </w:rPr>
              <w:t>序号</w:t>
            </w:r>
          </w:p>
        </w:tc>
        <w:tc>
          <w:tcPr>
            <w:tcW w:w="1418" w:type="dxa"/>
            <w:vAlign w:val="center"/>
          </w:tcPr>
          <w:p>
            <w:pPr>
              <w:overflowPunct w:val="0"/>
              <w:autoSpaceDE w:val="0"/>
              <w:autoSpaceDN w:val="0"/>
              <w:spacing w:line="360" w:lineRule="auto"/>
              <w:rPr>
                <w:rFonts w:ascii="仿宋" w:hAnsi="仿宋" w:eastAsia="仿宋"/>
                <w:sz w:val="24"/>
                <w:szCs w:val="24"/>
                <w:highlight w:val="none"/>
              </w:rPr>
            </w:pPr>
            <w:r>
              <w:rPr>
                <w:rFonts w:hint="eastAsia" w:ascii="仿宋" w:hAnsi="仿宋" w:eastAsia="仿宋"/>
                <w:sz w:val="24"/>
                <w:szCs w:val="24"/>
                <w:highlight w:val="none"/>
              </w:rPr>
              <w:t>货物名称</w:t>
            </w:r>
          </w:p>
        </w:tc>
        <w:tc>
          <w:tcPr>
            <w:tcW w:w="1276" w:type="dxa"/>
            <w:vAlign w:val="center"/>
          </w:tcPr>
          <w:p>
            <w:pPr>
              <w:overflowPunct w:val="0"/>
              <w:autoSpaceDE w:val="0"/>
              <w:autoSpaceDN w:val="0"/>
              <w:spacing w:line="360" w:lineRule="auto"/>
              <w:rPr>
                <w:rFonts w:ascii="仿宋" w:hAnsi="仿宋" w:eastAsia="仿宋"/>
                <w:sz w:val="24"/>
                <w:szCs w:val="24"/>
                <w:highlight w:val="none"/>
              </w:rPr>
            </w:pPr>
            <w:r>
              <w:rPr>
                <w:rFonts w:hint="eastAsia" w:ascii="仿宋" w:hAnsi="仿宋" w:eastAsia="仿宋"/>
                <w:sz w:val="24"/>
                <w:szCs w:val="24"/>
                <w:highlight w:val="none"/>
              </w:rPr>
              <w:t>品牌及规格型号</w:t>
            </w:r>
          </w:p>
        </w:tc>
        <w:tc>
          <w:tcPr>
            <w:tcW w:w="829" w:type="dxa"/>
            <w:vAlign w:val="center"/>
          </w:tcPr>
          <w:p>
            <w:pPr>
              <w:overflowPunct w:val="0"/>
              <w:autoSpaceDE w:val="0"/>
              <w:autoSpaceDN w:val="0"/>
              <w:spacing w:line="360" w:lineRule="auto"/>
              <w:rPr>
                <w:rFonts w:ascii="仿宋" w:hAnsi="仿宋" w:eastAsia="仿宋"/>
                <w:sz w:val="24"/>
                <w:szCs w:val="24"/>
                <w:highlight w:val="none"/>
              </w:rPr>
            </w:pPr>
            <w:r>
              <w:rPr>
                <w:rFonts w:hint="eastAsia" w:ascii="仿宋" w:hAnsi="仿宋" w:eastAsia="仿宋"/>
                <w:sz w:val="24"/>
                <w:szCs w:val="24"/>
                <w:highlight w:val="none"/>
              </w:rPr>
              <w:t>产地</w:t>
            </w:r>
          </w:p>
        </w:tc>
        <w:tc>
          <w:tcPr>
            <w:tcW w:w="1723" w:type="dxa"/>
            <w:vAlign w:val="center"/>
          </w:tcPr>
          <w:p>
            <w:pPr>
              <w:overflowPunct w:val="0"/>
              <w:autoSpaceDE w:val="0"/>
              <w:autoSpaceDN w:val="0"/>
              <w:spacing w:line="360" w:lineRule="auto"/>
              <w:rPr>
                <w:rFonts w:ascii="仿宋" w:hAnsi="仿宋" w:eastAsia="仿宋"/>
                <w:sz w:val="24"/>
                <w:szCs w:val="24"/>
                <w:highlight w:val="none"/>
              </w:rPr>
            </w:pPr>
            <w:r>
              <w:rPr>
                <w:rFonts w:hint="eastAsia" w:ascii="仿宋" w:hAnsi="仿宋" w:eastAsia="仿宋"/>
                <w:sz w:val="24"/>
                <w:szCs w:val="24"/>
                <w:highlight w:val="none"/>
              </w:rPr>
              <w:t>简要技术参数</w:t>
            </w:r>
          </w:p>
        </w:tc>
        <w:tc>
          <w:tcPr>
            <w:tcW w:w="567" w:type="dxa"/>
            <w:vAlign w:val="center"/>
          </w:tcPr>
          <w:p>
            <w:pPr>
              <w:overflowPunct w:val="0"/>
              <w:autoSpaceDE w:val="0"/>
              <w:autoSpaceDN w:val="0"/>
              <w:spacing w:line="360" w:lineRule="auto"/>
              <w:rPr>
                <w:rFonts w:ascii="仿宋" w:hAnsi="仿宋" w:eastAsia="仿宋"/>
                <w:sz w:val="24"/>
                <w:szCs w:val="24"/>
                <w:highlight w:val="none"/>
              </w:rPr>
            </w:pPr>
            <w:r>
              <w:rPr>
                <w:rFonts w:hint="eastAsia" w:ascii="仿宋" w:hAnsi="仿宋" w:eastAsia="仿宋"/>
                <w:sz w:val="24"/>
                <w:szCs w:val="24"/>
                <w:highlight w:val="none"/>
              </w:rPr>
              <w:t>单位</w:t>
            </w:r>
          </w:p>
        </w:tc>
        <w:tc>
          <w:tcPr>
            <w:tcW w:w="567" w:type="dxa"/>
            <w:vAlign w:val="center"/>
          </w:tcPr>
          <w:p>
            <w:pPr>
              <w:overflowPunct w:val="0"/>
              <w:autoSpaceDE w:val="0"/>
              <w:autoSpaceDN w:val="0"/>
              <w:spacing w:line="360" w:lineRule="auto"/>
              <w:rPr>
                <w:rFonts w:ascii="仿宋" w:hAnsi="仿宋" w:eastAsia="仿宋"/>
                <w:sz w:val="24"/>
                <w:szCs w:val="24"/>
                <w:highlight w:val="none"/>
              </w:rPr>
            </w:pPr>
            <w:r>
              <w:rPr>
                <w:rFonts w:hint="eastAsia" w:ascii="仿宋" w:hAnsi="仿宋" w:eastAsia="仿宋"/>
                <w:sz w:val="24"/>
                <w:szCs w:val="24"/>
                <w:highlight w:val="none"/>
              </w:rPr>
              <w:t>数量</w:t>
            </w:r>
          </w:p>
        </w:tc>
        <w:tc>
          <w:tcPr>
            <w:tcW w:w="1134" w:type="dxa"/>
            <w:vAlign w:val="center"/>
          </w:tcPr>
          <w:p>
            <w:pPr>
              <w:overflowPunct w:val="0"/>
              <w:autoSpaceDE w:val="0"/>
              <w:autoSpaceDN w:val="0"/>
              <w:spacing w:line="360" w:lineRule="auto"/>
              <w:rPr>
                <w:rFonts w:ascii="仿宋" w:hAnsi="仿宋" w:eastAsia="仿宋"/>
                <w:sz w:val="24"/>
                <w:szCs w:val="24"/>
                <w:highlight w:val="none"/>
              </w:rPr>
            </w:pPr>
            <w:r>
              <w:rPr>
                <w:rFonts w:hint="eastAsia" w:ascii="仿宋" w:hAnsi="仿宋" w:eastAsia="仿宋"/>
                <w:sz w:val="24"/>
                <w:szCs w:val="24"/>
                <w:highlight w:val="none"/>
              </w:rPr>
              <w:t>单价</w:t>
            </w:r>
          </w:p>
          <w:p>
            <w:pPr>
              <w:overflowPunct w:val="0"/>
              <w:autoSpaceDE w:val="0"/>
              <w:autoSpaceDN w:val="0"/>
              <w:spacing w:line="360" w:lineRule="auto"/>
              <w:rPr>
                <w:rFonts w:ascii="仿宋" w:hAnsi="仿宋" w:eastAsia="仿宋"/>
                <w:sz w:val="24"/>
                <w:szCs w:val="24"/>
                <w:highlight w:val="none"/>
              </w:rPr>
            </w:pPr>
            <w:r>
              <w:rPr>
                <w:rFonts w:hint="eastAsia" w:ascii="仿宋" w:hAnsi="仿宋" w:eastAsia="仿宋"/>
                <w:sz w:val="24"/>
                <w:szCs w:val="24"/>
                <w:highlight w:val="none"/>
              </w:rPr>
              <w:t>（元）</w:t>
            </w:r>
          </w:p>
        </w:tc>
        <w:tc>
          <w:tcPr>
            <w:tcW w:w="1134" w:type="dxa"/>
            <w:vAlign w:val="center"/>
          </w:tcPr>
          <w:p>
            <w:pPr>
              <w:overflowPunct w:val="0"/>
              <w:autoSpaceDE w:val="0"/>
              <w:autoSpaceDN w:val="0"/>
              <w:spacing w:line="360" w:lineRule="auto"/>
              <w:rPr>
                <w:rFonts w:ascii="仿宋" w:hAnsi="仿宋" w:eastAsia="仿宋"/>
                <w:sz w:val="24"/>
                <w:szCs w:val="24"/>
                <w:highlight w:val="none"/>
              </w:rPr>
            </w:pPr>
            <w:r>
              <w:rPr>
                <w:rFonts w:hint="eastAsia" w:ascii="仿宋" w:hAnsi="仿宋" w:eastAsia="仿宋"/>
                <w:sz w:val="24"/>
                <w:szCs w:val="24"/>
                <w:highlight w:val="none"/>
              </w:rPr>
              <w:t>合价</w:t>
            </w:r>
          </w:p>
          <w:p>
            <w:pPr>
              <w:overflowPunct w:val="0"/>
              <w:autoSpaceDE w:val="0"/>
              <w:autoSpaceDN w:val="0"/>
              <w:spacing w:line="360" w:lineRule="auto"/>
              <w:rPr>
                <w:rFonts w:ascii="仿宋" w:hAnsi="仿宋" w:eastAsia="仿宋"/>
                <w:sz w:val="24"/>
                <w:szCs w:val="24"/>
                <w:highlight w:val="none"/>
              </w:rPr>
            </w:pPr>
            <w:r>
              <w:rPr>
                <w:rFonts w:hint="eastAsia" w:ascii="仿宋" w:hAnsi="仿宋" w:eastAsia="仿宋"/>
                <w:sz w:val="24"/>
                <w:szCs w:val="24"/>
                <w:highlight w:val="none"/>
              </w:rPr>
              <w:t>（元）</w:t>
            </w:r>
          </w:p>
        </w:tc>
        <w:tc>
          <w:tcPr>
            <w:tcW w:w="699" w:type="dxa"/>
            <w:vAlign w:val="center"/>
          </w:tcPr>
          <w:p>
            <w:pPr>
              <w:overflowPunct w:val="0"/>
              <w:autoSpaceDE w:val="0"/>
              <w:autoSpaceDN w:val="0"/>
              <w:spacing w:line="360" w:lineRule="auto"/>
              <w:rPr>
                <w:rFonts w:ascii="仿宋" w:hAnsi="仿宋" w:eastAsia="仿宋"/>
                <w:sz w:val="24"/>
                <w:szCs w:val="24"/>
                <w:highlight w:val="none"/>
              </w:rPr>
            </w:pPr>
            <w:r>
              <w:rPr>
                <w:rFonts w:hint="eastAsia" w:ascii="仿宋" w:hAnsi="仿宋" w:eastAsia="仿宋"/>
                <w:sz w:val="24"/>
                <w:szCs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567" w:type="dxa"/>
            <w:vAlign w:val="center"/>
          </w:tcPr>
          <w:p>
            <w:pPr>
              <w:overflowPunct w:val="0"/>
              <w:autoSpaceDE w:val="0"/>
              <w:autoSpaceDN w:val="0"/>
              <w:spacing w:line="360" w:lineRule="auto"/>
              <w:rPr>
                <w:rFonts w:ascii="仿宋" w:hAnsi="仿宋" w:eastAsia="仿宋"/>
                <w:sz w:val="24"/>
                <w:szCs w:val="24"/>
                <w:highlight w:val="none"/>
              </w:rPr>
            </w:pPr>
          </w:p>
        </w:tc>
        <w:tc>
          <w:tcPr>
            <w:tcW w:w="1418" w:type="dxa"/>
            <w:vAlign w:val="center"/>
          </w:tcPr>
          <w:p>
            <w:pPr>
              <w:overflowPunct w:val="0"/>
              <w:autoSpaceDE w:val="0"/>
              <w:autoSpaceDN w:val="0"/>
              <w:spacing w:line="360" w:lineRule="auto"/>
              <w:rPr>
                <w:rFonts w:ascii="仿宋" w:hAnsi="仿宋" w:eastAsia="仿宋"/>
                <w:sz w:val="24"/>
                <w:szCs w:val="24"/>
                <w:highlight w:val="none"/>
              </w:rPr>
            </w:pPr>
          </w:p>
        </w:tc>
        <w:tc>
          <w:tcPr>
            <w:tcW w:w="1276" w:type="dxa"/>
            <w:vAlign w:val="center"/>
          </w:tcPr>
          <w:p>
            <w:pPr>
              <w:overflowPunct w:val="0"/>
              <w:autoSpaceDE w:val="0"/>
              <w:autoSpaceDN w:val="0"/>
              <w:spacing w:line="360" w:lineRule="auto"/>
              <w:rPr>
                <w:rFonts w:ascii="仿宋" w:hAnsi="仿宋" w:eastAsia="仿宋"/>
                <w:sz w:val="24"/>
                <w:szCs w:val="24"/>
                <w:highlight w:val="none"/>
              </w:rPr>
            </w:pPr>
          </w:p>
        </w:tc>
        <w:tc>
          <w:tcPr>
            <w:tcW w:w="829" w:type="dxa"/>
            <w:vAlign w:val="center"/>
          </w:tcPr>
          <w:p>
            <w:pPr>
              <w:overflowPunct w:val="0"/>
              <w:autoSpaceDE w:val="0"/>
              <w:autoSpaceDN w:val="0"/>
              <w:spacing w:line="360" w:lineRule="auto"/>
              <w:rPr>
                <w:rFonts w:ascii="仿宋" w:hAnsi="仿宋" w:eastAsia="仿宋"/>
                <w:sz w:val="24"/>
                <w:szCs w:val="24"/>
                <w:highlight w:val="none"/>
              </w:rPr>
            </w:pPr>
          </w:p>
        </w:tc>
        <w:tc>
          <w:tcPr>
            <w:tcW w:w="1723" w:type="dxa"/>
            <w:vAlign w:val="center"/>
          </w:tcPr>
          <w:p>
            <w:pPr>
              <w:overflowPunct w:val="0"/>
              <w:autoSpaceDE w:val="0"/>
              <w:autoSpaceDN w:val="0"/>
              <w:spacing w:line="360" w:lineRule="auto"/>
              <w:rPr>
                <w:rFonts w:ascii="仿宋" w:hAnsi="仿宋" w:eastAsia="仿宋"/>
                <w:sz w:val="24"/>
                <w:szCs w:val="24"/>
                <w:highlight w:val="none"/>
              </w:rPr>
            </w:pPr>
          </w:p>
        </w:tc>
        <w:tc>
          <w:tcPr>
            <w:tcW w:w="567" w:type="dxa"/>
            <w:vAlign w:val="center"/>
          </w:tcPr>
          <w:p>
            <w:pPr>
              <w:overflowPunct w:val="0"/>
              <w:autoSpaceDE w:val="0"/>
              <w:autoSpaceDN w:val="0"/>
              <w:spacing w:line="360" w:lineRule="auto"/>
              <w:rPr>
                <w:rFonts w:ascii="仿宋" w:hAnsi="仿宋" w:eastAsia="仿宋"/>
                <w:sz w:val="24"/>
                <w:szCs w:val="24"/>
                <w:highlight w:val="none"/>
              </w:rPr>
            </w:pPr>
          </w:p>
        </w:tc>
        <w:tc>
          <w:tcPr>
            <w:tcW w:w="567" w:type="dxa"/>
            <w:vAlign w:val="center"/>
          </w:tcPr>
          <w:p>
            <w:pPr>
              <w:overflowPunct w:val="0"/>
              <w:autoSpaceDE w:val="0"/>
              <w:autoSpaceDN w:val="0"/>
              <w:spacing w:line="360" w:lineRule="auto"/>
              <w:rPr>
                <w:rFonts w:ascii="仿宋" w:hAnsi="仿宋" w:eastAsia="仿宋"/>
                <w:sz w:val="24"/>
                <w:szCs w:val="24"/>
                <w:highlight w:val="none"/>
              </w:rPr>
            </w:pPr>
          </w:p>
        </w:tc>
        <w:tc>
          <w:tcPr>
            <w:tcW w:w="1134" w:type="dxa"/>
            <w:vAlign w:val="center"/>
          </w:tcPr>
          <w:p>
            <w:pPr>
              <w:overflowPunct w:val="0"/>
              <w:autoSpaceDE w:val="0"/>
              <w:autoSpaceDN w:val="0"/>
              <w:spacing w:line="360" w:lineRule="auto"/>
              <w:rPr>
                <w:rFonts w:ascii="仿宋" w:hAnsi="仿宋" w:eastAsia="仿宋"/>
                <w:sz w:val="24"/>
                <w:szCs w:val="24"/>
                <w:highlight w:val="none"/>
              </w:rPr>
            </w:pPr>
          </w:p>
        </w:tc>
        <w:tc>
          <w:tcPr>
            <w:tcW w:w="1134" w:type="dxa"/>
            <w:vAlign w:val="center"/>
          </w:tcPr>
          <w:p>
            <w:pPr>
              <w:overflowPunct w:val="0"/>
              <w:autoSpaceDE w:val="0"/>
              <w:autoSpaceDN w:val="0"/>
              <w:spacing w:line="360" w:lineRule="auto"/>
              <w:rPr>
                <w:rFonts w:ascii="仿宋" w:hAnsi="仿宋" w:eastAsia="仿宋"/>
                <w:sz w:val="24"/>
                <w:szCs w:val="24"/>
                <w:highlight w:val="none"/>
              </w:rPr>
            </w:pPr>
          </w:p>
        </w:tc>
        <w:tc>
          <w:tcPr>
            <w:tcW w:w="699" w:type="dxa"/>
            <w:vAlign w:val="center"/>
          </w:tcPr>
          <w:p>
            <w:pPr>
              <w:overflowPunct w:val="0"/>
              <w:autoSpaceDE w:val="0"/>
              <w:autoSpaceDN w:val="0"/>
              <w:spacing w:line="360" w:lineRule="auto"/>
              <w:rPr>
                <w:rFonts w:ascii="仿宋" w:hAnsi="仿宋" w:eastAsia="仿宋"/>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567" w:type="dxa"/>
            <w:vAlign w:val="center"/>
          </w:tcPr>
          <w:p>
            <w:pPr>
              <w:overflowPunct w:val="0"/>
              <w:autoSpaceDE w:val="0"/>
              <w:autoSpaceDN w:val="0"/>
              <w:spacing w:line="360" w:lineRule="auto"/>
              <w:rPr>
                <w:rFonts w:ascii="仿宋" w:hAnsi="仿宋" w:eastAsia="仿宋"/>
                <w:sz w:val="24"/>
                <w:szCs w:val="24"/>
                <w:highlight w:val="none"/>
              </w:rPr>
            </w:pPr>
          </w:p>
        </w:tc>
        <w:tc>
          <w:tcPr>
            <w:tcW w:w="1418" w:type="dxa"/>
            <w:vAlign w:val="center"/>
          </w:tcPr>
          <w:p>
            <w:pPr>
              <w:overflowPunct w:val="0"/>
              <w:autoSpaceDE w:val="0"/>
              <w:autoSpaceDN w:val="0"/>
              <w:spacing w:line="360" w:lineRule="auto"/>
              <w:rPr>
                <w:rFonts w:ascii="仿宋" w:hAnsi="仿宋" w:eastAsia="仿宋"/>
                <w:sz w:val="24"/>
                <w:szCs w:val="24"/>
                <w:highlight w:val="none"/>
              </w:rPr>
            </w:pPr>
          </w:p>
        </w:tc>
        <w:tc>
          <w:tcPr>
            <w:tcW w:w="1276" w:type="dxa"/>
            <w:vAlign w:val="center"/>
          </w:tcPr>
          <w:p>
            <w:pPr>
              <w:overflowPunct w:val="0"/>
              <w:autoSpaceDE w:val="0"/>
              <w:autoSpaceDN w:val="0"/>
              <w:spacing w:line="360" w:lineRule="auto"/>
              <w:rPr>
                <w:rFonts w:ascii="仿宋" w:hAnsi="仿宋" w:eastAsia="仿宋"/>
                <w:sz w:val="24"/>
                <w:szCs w:val="24"/>
                <w:highlight w:val="none"/>
              </w:rPr>
            </w:pPr>
          </w:p>
        </w:tc>
        <w:tc>
          <w:tcPr>
            <w:tcW w:w="829" w:type="dxa"/>
            <w:vAlign w:val="center"/>
          </w:tcPr>
          <w:p>
            <w:pPr>
              <w:overflowPunct w:val="0"/>
              <w:autoSpaceDE w:val="0"/>
              <w:autoSpaceDN w:val="0"/>
              <w:spacing w:line="360" w:lineRule="auto"/>
              <w:rPr>
                <w:rFonts w:ascii="仿宋" w:hAnsi="仿宋" w:eastAsia="仿宋"/>
                <w:sz w:val="24"/>
                <w:szCs w:val="24"/>
                <w:highlight w:val="none"/>
              </w:rPr>
            </w:pPr>
          </w:p>
        </w:tc>
        <w:tc>
          <w:tcPr>
            <w:tcW w:w="1723" w:type="dxa"/>
            <w:vAlign w:val="center"/>
          </w:tcPr>
          <w:p>
            <w:pPr>
              <w:overflowPunct w:val="0"/>
              <w:autoSpaceDE w:val="0"/>
              <w:autoSpaceDN w:val="0"/>
              <w:spacing w:line="360" w:lineRule="auto"/>
              <w:rPr>
                <w:rFonts w:ascii="仿宋" w:hAnsi="仿宋" w:eastAsia="仿宋"/>
                <w:sz w:val="24"/>
                <w:szCs w:val="24"/>
                <w:highlight w:val="none"/>
              </w:rPr>
            </w:pPr>
          </w:p>
        </w:tc>
        <w:tc>
          <w:tcPr>
            <w:tcW w:w="567" w:type="dxa"/>
            <w:vAlign w:val="center"/>
          </w:tcPr>
          <w:p>
            <w:pPr>
              <w:overflowPunct w:val="0"/>
              <w:autoSpaceDE w:val="0"/>
              <w:autoSpaceDN w:val="0"/>
              <w:spacing w:line="360" w:lineRule="auto"/>
              <w:rPr>
                <w:rFonts w:ascii="仿宋" w:hAnsi="仿宋" w:eastAsia="仿宋"/>
                <w:sz w:val="24"/>
                <w:szCs w:val="24"/>
                <w:highlight w:val="none"/>
              </w:rPr>
            </w:pPr>
          </w:p>
        </w:tc>
        <w:tc>
          <w:tcPr>
            <w:tcW w:w="567" w:type="dxa"/>
            <w:vAlign w:val="center"/>
          </w:tcPr>
          <w:p>
            <w:pPr>
              <w:overflowPunct w:val="0"/>
              <w:autoSpaceDE w:val="0"/>
              <w:autoSpaceDN w:val="0"/>
              <w:spacing w:line="360" w:lineRule="auto"/>
              <w:rPr>
                <w:rFonts w:ascii="仿宋" w:hAnsi="仿宋" w:eastAsia="仿宋"/>
                <w:sz w:val="24"/>
                <w:szCs w:val="24"/>
                <w:highlight w:val="none"/>
              </w:rPr>
            </w:pPr>
          </w:p>
        </w:tc>
        <w:tc>
          <w:tcPr>
            <w:tcW w:w="1134" w:type="dxa"/>
            <w:vAlign w:val="center"/>
          </w:tcPr>
          <w:p>
            <w:pPr>
              <w:overflowPunct w:val="0"/>
              <w:autoSpaceDE w:val="0"/>
              <w:autoSpaceDN w:val="0"/>
              <w:spacing w:line="360" w:lineRule="auto"/>
              <w:rPr>
                <w:rFonts w:ascii="仿宋" w:hAnsi="仿宋" w:eastAsia="仿宋"/>
                <w:sz w:val="24"/>
                <w:szCs w:val="24"/>
                <w:highlight w:val="none"/>
              </w:rPr>
            </w:pPr>
          </w:p>
        </w:tc>
        <w:tc>
          <w:tcPr>
            <w:tcW w:w="1134" w:type="dxa"/>
            <w:vAlign w:val="center"/>
          </w:tcPr>
          <w:p>
            <w:pPr>
              <w:overflowPunct w:val="0"/>
              <w:autoSpaceDE w:val="0"/>
              <w:autoSpaceDN w:val="0"/>
              <w:spacing w:line="360" w:lineRule="auto"/>
              <w:rPr>
                <w:rFonts w:ascii="仿宋" w:hAnsi="仿宋" w:eastAsia="仿宋"/>
                <w:sz w:val="24"/>
                <w:szCs w:val="24"/>
                <w:highlight w:val="none"/>
              </w:rPr>
            </w:pPr>
          </w:p>
        </w:tc>
        <w:tc>
          <w:tcPr>
            <w:tcW w:w="699" w:type="dxa"/>
            <w:vAlign w:val="center"/>
          </w:tcPr>
          <w:p>
            <w:pPr>
              <w:overflowPunct w:val="0"/>
              <w:autoSpaceDE w:val="0"/>
              <w:autoSpaceDN w:val="0"/>
              <w:spacing w:line="360" w:lineRule="auto"/>
              <w:rPr>
                <w:rFonts w:ascii="仿宋" w:hAnsi="仿宋" w:eastAsia="仿宋"/>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567" w:type="dxa"/>
            <w:vAlign w:val="center"/>
          </w:tcPr>
          <w:p>
            <w:pPr>
              <w:overflowPunct w:val="0"/>
              <w:autoSpaceDE w:val="0"/>
              <w:autoSpaceDN w:val="0"/>
              <w:spacing w:line="360" w:lineRule="auto"/>
              <w:rPr>
                <w:rFonts w:ascii="仿宋" w:hAnsi="仿宋" w:eastAsia="仿宋"/>
                <w:sz w:val="24"/>
                <w:szCs w:val="24"/>
                <w:highlight w:val="none"/>
              </w:rPr>
            </w:pPr>
          </w:p>
        </w:tc>
        <w:tc>
          <w:tcPr>
            <w:tcW w:w="1418" w:type="dxa"/>
            <w:vAlign w:val="center"/>
          </w:tcPr>
          <w:p>
            <w:pPr>
              <w:overflowPunct w:val="0"/>
              <w:autoSpaceDE w:val="0"/>
              <w:autoSpaceDN w:val="0"/>
              <w:spacing w:line="360" w:lineRule="auto"/>
              <w:rPr>
                <w:rFonts w:ascii="仿宋" w:hAnsi="仿宋" w:eastAsia="仿宋"/>
                <w:sz w:val="24"/>
                <w:szCs w:val="24"/>
                <w:highlight w:val="none"/>
              </w:rPr>
            </w:pPr>
          </w:p>
        </w:tc>
        <w:tc>
          <w:tcPr>
            <w:tcW w:w="1276" w:type="dxa"/>
            <w:vAlign w:val="center"/>
          </w:tcPr>
          <w:p>
            <w:pPr>
              <w:overflowPunct w:val="0"/>
              <w:autoSpaceDE w:val="0"/>
              <w:autoSpaceDN w:val="0"/>
              <w:spacing w:line="360" w:lineRule="auto"/>
              <w:rPr>
                <w:rFonts w:ascii="仿宋" w:hAnsi="仿宋" w:eastAsia="仿宋"/>
                <w:sz w:val="24"/>
                <w:szCs w:val="24"/>
                <w:highlight w:val="none"/>
              </w:rPr>
            </w:pPr>
          </w:p>
        </w:tc>
        <w:tc>
          <w:tcPr>
            <w:tcW w:w="829" w:type="dxa"/>
            <w:vAlign w:val="center"/>
          </w:tcPr>
          <w:p>
            <w:pPr>
              <w:overflowPunct w:val="0"/>
              <w:autoSpaceDE w:val="0"/>
              <w:autoSpaceDN w:val="0"/>
              <w:spacing w:line="360" w:lineRule="auto"/>
              <w:rPr>
                <w:rFonts w:ascii="仿宋" w:hAnsi="仿宋" w:eastAsia="仿宋"/>
                <w:sz w:val="24"/>
                <w:szCs w:val="24"/>
                <w:highlight w:val="none"/>
              </w:rPr>
            </w:pPr>
          </w:p>
        </w:tc>
        <w:tc>
          <w:tcPr>
            <w:tcW w:w="1723" w:type="dxa"/>
            <w:vAlign w:val="center"/>
          </w:tcPr>
          <w:p>
            <w:pPr>
              <w:overflowPunct w:val="0"/>
              <w:autoSpaceDE w:val="0"/>
              <w:autoSpaceDN w:val="0"/>
              <w:spacing w:line="360" w:lineRule="auto"/>
              <w:rPr>
                <w:rFonts w:ascii="仿宋" w:hAnsi="仿宋" w:eastAsia="仿宋"/>
                <w:sz w:val="24"/>
                <w:szCs w:val="24"/>
                <w:highlight w:val="none"/>
              </w:rPr>
            </w:pPr>
          </w:p>
        </w:tc>
        <w:tc>
          <w:tcPr>
            <w:tcW w:w="567" w:type="dxa"/>
            <w:vAlign w:val="center"/>
          </w:tcPr>
          <w:p>
            <w:pPr>
              <w:overflowPunct w:val="0"/>
              <w:autoSpaceDE w:val="0"/>
              <w:autoSpaceDN w:val="0"/>
              <w:spacing w:line="360" w:lineRule="auto"/>
              <w:rPr>
                <w:rFonts w:ascii="仿宋" w:hAnsi="仿宋" w:eastAsia="仿宋"/>
                <w:sz w:val="24"/>
                <w:szCs w:val="24"/>
                <w:highlight w:val="none"/>
              </w:rPr>
            </w:pPr>
          </w:p>
        </w:tc>
        <w:tc>
          <w:tcPr>
            <w:tcW w:w="567" w:type="dxa"/>
            <w:vAlign w:val="center"/>
          </w:tcPr>
          <w:p>
            <w:pPr>
              <w:overflowPunct w:val="0"/>
              <w:autoSpaceDE w:val="0"/>
              <w:autoSpaceDN w:val="0"/>
              <w:spacing w:line="360" w:lineRule="auto"/>
              <w:rPr>
                <w:rFonts w:ascii="仿宋" w:hAnsi="仿宋" w:eastAsia="仿宋"/>
                <w:sz w:val="24"/>
                <w:szCs w:val="24"/>
                <w:highlight w:val="none"/>
              </w:rPr>
            </w:pPr>
          </w:p>
        </w:tc>
        <w:tc>
          <w:tcPr>
            <w:tcW w:w="1134" w:type="dxa"/>
            <w:vAlign w:val="center"/>
          </w:tcPr>
          <w:p>
            <w:pPr>
              <w:overflowPunct w:val="0"/>
              <w:autoSpaceDE w:val="0"/>
              <w:autoSpaceDN w:val="0"/>
              <w:spacing w:line="360" w:lineRule="auto"/>
              <w:rPr>
                <w:rFonts w:ascii="仿宋" w:hAnsi="仿宋" w:eastAsia="仿宋"/>
                <w:sz w:val="24"/>
                <w:szCs w:val="24"/>
                <w:highlight w:val="none"/>
              </w:rPr>
            </w:pPr>
          </w:p>
        </w:tc>
        <w:tc>
          <w:tcPr>
            <w:tcW w:w="1134" w:type="dxa"/>
            <w:vAlign w:val="center"/>
          </w:tcPr>
          <w:p>
            <w:pPr>
              <w:overflowPunct w:val="0"/>
              <w:autoSpaceDE w:val="0"/>
              <w:autoSpaceDN w:val="0"/>
              <w:spacing w:line="360" w:lineRule="auto"/>
              <w:rPr>
                <w:rFonts w:ascii="仿宋" w:hAnsi="仿宋" w:eastAsia="仿宋"/>
                <w:sz w:val="24"/>
                <w:szCs w:val="24"/>
                <w:highlight w:val="none"/>
              </w:rPr>
            </w:pPr>
          </w:p>
        </w:tc>
        <w:tc>
          <w:tcPr>
            <w:tcW w:w="699" w:type="dxa"/>
            <w:vAlign w:val="center"/>
          </w:tcPr>
          <w:p>
            <w:pPr>
              <w:overflowPunct w:val="0"/>
              <w:autoSpaceDE w:val="0"/>
              <w:autoSpaceDN w:val="0"/>
              <w:spacing w:line="360" w:lineRule="auto"/>
              <w:rPr>
                <w:rFonts w:ascii="仿宋" w:hAnsi="仿宋" w:eastAsia="仿宋"/>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567" w:type="dxa"/>
            <w:tcBorders>
              <w:left w:val="single" w:color="auto" w:sz="4" w:space="0"/>
            </w:tcBorders>
            <w:vAlign w:val="center"/>
          </w:tcPr>
          <w:p>
            <w:pPr>
              <w:overflowPunct w:val="0"/>
              <w:autoSpaceDE w:val="0"/>
              <w:autoSpaceDN w:val="0"/>
              <w:spacing w:line="360" w:lineRule="auto"/>
              <w:rPr>
                <w:rFonts w:ascii="仿宋" w:hAnsi="仿宋" w:eastAsia="仿宋"/>
                <w:sz w:val="24"/>
                <w:szCs w:val="24"/>
                <w:highlight w:val="none"/>
              </w:rPr>
            </w:pPr>
          </w:p>
        </w:tc>
        <w:tc>
          <w:tcPr>
            <w:tcW w:w="1418" w:type="dxa"/>
            <w:vAlign w:val="center"/>
          </w:tcPr>
          <w:p>
            <w:pPr>
              <w:overflowPunct w:val="0"/>
              <w:autoSpaceDE w:val="0"/>
              <w:autoSpaceDN w:val="0"/>
              <w:spacing w:line="360" w:lineRule="auto"/>
              <w:rPr>
                <w:rFonts w:ascii="仿宋" w:hAnsi="仿宋" w:eastAsia="仿宋"/>
                <w:sz w:val="24"/>
                <w:szCs w:val="24"/>
                <w:highlight w:val="none"/>
              </w:rPr>
            </w:pPr>
          </w:p>
        </w:tc>
        <w:tc>
          <w:tcPr>
            <w:tcW w:w="1276" w:type="dxa"/>
            <w:vAlign w:val="center"/>
          </w:tcPr>
          <w:p>
            <w:pPr>
              <w:overflowPunct w:val="0"/>
              <w:autoSpaceDE w:val="0"/>
              <w:autoSpaceDN w:val="0"/>
              <w:spacing w:line="360" w:lineRule="auto"/>
              <w:rPr>
                <w:rFonts w:ascii="仿宋" w:hAnsi="仿宋" w:eastAsia="仿宋"/>
                <w:sz w:val="24"/>
                <w:szCs w:val="24"/>
                <w:highlight w:val="none"/>
              </w:rPr>
            </w:pPr>
          </w:p>
        </w:tc>
        <w:tc>
          <w:tcPr>
            <w:tcW w:w="829" w:type="dxa"/>
            <w:vAlign w:val="center"/>
          </w:tcPr>
          <w:p>
            <w:pPr>
              <w:overflowPunct w:val="0"/>
              <w:autoSpaceDE w:val="0"/>
              <w:autoSpaceDN w:val="0"/>
              <w:spacing w:line="360" w:lineRule="auto"/>
              <w:rPr>
                <w:rFonts w:ascii="仿宋" w:hAnsi="仿宋" w:eastAsia="仿宋"/>
                <w:sz w:val="24"/>
                <w:szCs w:val="24"/>
                <w:highlight w:val="none"/>
              </w:rPr>
            </w:pPr>
          </w:p>
        </w:tc>
        <w:tc>
          <w:tcPr>
            <w:tcW w:w="1723" w:type="dxa"/>
            <w:vAlign w:val="center"/>
          </w:tcPr>
          <w:p>
            <w:pPr>
              <w:overflowPunct w:val="0"/>
              <w:autoSpaceDE w:val="0"/>
              <w:autoSpaceDN w:val="0"/>
              <w:spacing w:line="360" w:lineRule="auto"/>
              <w:rPr>
                <w:rFonts w:ascii="仿宋" w:hAnsi="仿宋" w:eastAsia="仿宋"/>
                <w:sz w:val="24"/>
                <w:szCs w:val="24"/>
                <w:highlight w:val="none"/>
              </w:rPr>
            </w:pPr>
          </w:p>
        </w:tc>
        <w:tc>
          <w:tcPr>
            <w:tcW w:w="567" w:type="dxa"/>
            <w:vAlign w:val="center"/>
          </w:tcPr>
          <w:p>
            <w:pPr>
              <w:overflowPunct w:val="0"/>
              <w:autoSpaceDE w:val="0"/>
              <w:autoSpaceDN w:val="0"/>
              <w:spacing w:line="360" w:lineRule="auto"/>
              <w:rPr>
                <w:rFonts w:ascii="仿宋" w:hAnsi="仿宋" w:eastAsia="仿宋"/>
                <w:sz w:val="24"/>
                <w:szCs w:val="24"/>
                <w:highlight w:val="none"/>
              </w:rPr>
            </w:pPr>
          </w:p>
        </w:tc>
        <w:tc>
          <w:tcPr>
            <w:tcW w:w="567" w:type="dxa"/>
            <w:vAlign w:val="center"/>
          </w:tcPr>
          <w:p>
            <w:pPr>
              <w:overflowPunct w:val="0"/>
              <w:autoSpaceDE w:val="0"/>
              <w:autoSpaceDN w:val="0"/>
              <w:spacing w:line="360" w:lineRule="auto"/>
              <w:rPr>
                <w:rFonts w:ascii="仿宋" w:hAnsi="仿宋" w:eastAsia="仿宋"/>
                <w:sz w:val="24"/>
                <w:szCs w:val="24"/>
                <w:highlight w:val="none"/>
              </w:rPr>
            </w:pPr>
          </w:p>
        </w:tc>
        <w:tc>
          <w:tcPr>
            <w:tcW w:w="1134" w:type="dxa"/>
            <w:vAlign w:val="center"/>
          </w:tcPr>
          <w:p>
            <w:pPr>
              <w:overflowPunct w:val="0"/>
              <w:autoSpaceDE w:val="0"/>
              <w:autoSpaceDN w:val="0"/>
              <w:spacing w:line="360" w:lineRule="auto"/>
              <w:rPr>
                <w:rFonts w:ascii="仿宋" w:hAnsi="仿宋" w:eastAsia="仿宋"/>
                <w:sz w:val="24"/>
                <w:szCs w:val="24"/>
                <w:highlight w:val="none"/>
              </w:rPr>
            </w:pPr>
          </w:p>
        </w:tc>
        <w:tc>
          <w:tcPr>
            <w:tcW w:w="1134" w:type="dxa"/>
            <w:vAlign w:val="center"/>
          </w:tcPr>
          <w:p>
            <w:pPr>
              <w:overflowPunct w:val="0"/>
              <w:autoSpaceDE w:val="0"/>
              <w:autoSpaceDN w:val="0"/>
              <w:spacing w:line="360" w:lineRule="auto"/>
              <w:rPr>
                <w:rFonts w:ascii="仿宋" w:hAnsi="仿宋" w:eastAsia="仿宋"/>
                <w:sz w:val="24"/>
                <w:szCs w:val="24"/>
                <w:highlight w:val="none"/>
              </w:rPr>
            </w:pPr>
          </w:p>
        </w:tc>
        <w:tc>
          <w:tcPr>
            <w:tcW w:w="699" w:type="dxa"/>
            <w:vAlign w:val="center"/>
          </w:tcPr>
          <w:p>
            <w:pPr>
              <w:overflowPunct w:val="0"/>
              <w:autoSpaceDE w:val="0"/>
              <w:autoSpaceDN w:val="0"/>
              <w:spacing w:line="360" w:lineRule="auto"/>
              <w:rPr>
                <w:rFonts w:ascii="仿宋" w:hAnsi="仿宋" w:eastAsia="仿宋"/>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567" w:type="dxa"/>
            <w:vAlign w:val="center"/>
          </w:tcPr>
          <w:p>
            <w:pPr>
              <w:overflowPunct w:val="0"/>
              <w:autoSpaceDE w:val="0"/>
              <w:autoSpaceDN w:val="0"/>
              <w:spacing w:line="360" w:lineRule="auto"/>
              <w:rPr>
                <w:rFonts w:ascii="仿宋" w:hAnsi="仿宋" w:eastAsia="仿宋"/>
                <w:sz w:val="24"/>
                <w:szCs w:val="24"/>
                <w:highlight w:val="none"/>
              </w:rPr>
            </w:pPr>
          </w:p>
        </w:tc>
        <w:tc>
          <w:tcPr>
            <w:tcW w:w="1418" w:type="dxa"/>
            <w:vAlign w:val="center"/>
          </w:tcPr>
          <w:p>
            <w:pPr>
              <w:overflowPunct w:val="0"/>
              <w:autoSpaceDE w:val="0"/>
              <w:autoSpaceDN w:val="0"/>
              <w:spacing w:line="360" w:lineRule="auto"/>
              <w:rPr>
                <w:rFonts w:ascii="仿宋" w:hAnsi="仿宋" w:eastAsia="仿宋"/>
                <w:sz w:val="24"/>
                <w:szCs w:val="24"/>
                <w:highlight w:val="none"/>
              </w:rPr>
            </w:pPr>
          </w:p>
        </w:tc>
        <w:tc>
          <w:tcPr>
            <w:tcW w:w="1276" w:type="dxa"/>
            <w:vAlign w:val="center"/>
          </w:tcPr>
          <w:p>
            <w:pPr>
              <w:overflowPunct w:val="0"/>
              <w:autoSpaceDE w:val="0"/>
              <w:autoSpaceDN w:val="0"/>
              <w:spacing w:line="360" w:lineRule="auto"/>
              <w:rPr>
                <w:rFonts w:ascii="仿宋" w:hAnsi="仿宋" w:eastAsia="仿宋"/>
                <w:sz w:val="24"/>
                <w:szCs w:val="24"/>
                <w:highlight w:val="none"/>
              </w:rPr>
            </w:pPr>
          </w:p>
        </w:tc>
        <w:tc>
          <w:tcPr>
            <w:tcW w:w="829" w:type="dxa"/>
            <w:vAlign w:val="center"/>
          </w:tcPr>
          <w:p>
            <w:pPr>
              <w:overflowPunct w:val="0"/>
              <w:autoSpaceDE w:val="0"/>
              <w:autoSpaceDN w:val="0"/>
              <w:spacing w:line="360" w:lineRule="auto"/>
              <w:rPr>
                <w:rFonts w:ascii="仿宋" w:hAnsi="仿宋" w:eastAsia="仿宋"/>
                <w:sz w:val="24"/>
                <w:szCs w:val="24"/>
                <w:highlight w:val="none"/>
              </w:rPr>
            </w:pPr>
          </w:p>
        </w:tc>
        <w:tc>
          <w:tcPr>
            <w:tcW w:w="1723" w:type="dxa"/>
            <w:vAlign w:val="center"/>
          </w:tcPr>
          <w:p>
            <w:pPr>
              <w:overflowPunct w:val="0"/>
              <w:autoSpaceDE w:val="0"/>
              <w:autoSpaceDN w:val="0"/>
              <w:spacing w:line="360" w:lineRule="auto"/>
              <w:rPr>
                <w:rFonts w:ascii="仿宋" w:hAnsi="仿宋" w:eastAsia="仿宋"/>
                <w:sz w:val="24"/>
                <w:szCs w:val="24"/>
                <w:highlight w:val="none"/>
              </w:rPr>
            </w:pPr>
          </w:p>
        </w:tc>
        <w:tc>
          <w:tcPr>
            <w:tcW w:w="567" w:type="dxa"/>
            <w:vAlign w:val="center"/>
          </w:tcPr>
          <w:p>
            <w:pPr>
              <w:overflowPunct w:val="0"/>
              <w:autoSpaceDE w:val="0"/>
              <w:autoSpaceDN w:val="0"/>
              <w:spacing w:line="360" w:lineRule="auto"/>
              <w:rPr>
                <w:rFonts w:ascii="仿宋" w:hAnsi="仿宋" w:eastAsia="仿宋"/>
                <w:sz w:val="24"/>
                <w:szCs w:val="24"/>
                <w:highlight w:val="none"/>
              </w:rPr>
            </w:pPr>
          </w:p>
        </w:tc>
        <w:tc>
          <w:tcPr>
            <w:tcW w:w="567" w:type="dxa"/>
            <w:vAlign w:val="center"/>
          </w:tcPr>
          <w:p>
            <w:pPr>
              <w:overflowPunct w:val="0"/>
              <w:autoSpaceDE w:val="0"/>
              <w:autoSpaceDN w:val="0"/>
              <w:spacing w:line="360" w:lineRule="auto"/>
              <w:rPr>
                <w:rFonts w:ascii="仿宋" w:hAnsi="仿宋" w:eastAsia="仿宋"/>
                <w:sz w:val="24"/>
                <w:szCs w:val="24"/>
                <w:highlight w:val="none"/>
              </w:rPr>
            </w:pPr>
          </w:p>
        </w:tc>
        <w:tc>
          <w:tcPr>
            <w:tcW w:w="1134" w:type="dxa"/>
            <w:vAlign w:val="center"/>
          </w:tcPr>
          <w:p>
            <w:pPr>
              <w:overflowPunct w:val="0"/>
              <w:autoSpaceDE w:val="0"/>
              <w:autoSpaceDN w:val="0"/>
              <w:spacing w:line="360" w:lineRule="auto"/>
              <w:rPr>
                <w:rFonts w:ascii="仿宋" w:hAnsi="仿宋" w:eastAsia="仿宋"/>
                <w:sz w:val="24"/>
                <w:szCs w:val="24"/>
                <w:highlight w:val="none"/>
              </w:rPr>
            </w:pPr>
          </w:p>
        </w:tc>
        <w:tc>
          <w:tcPr>
            <w:tcW w:w="1134" w:type="dxa"/>
            <w:vAlign w:val="center"/>
          </w:tcPr>
          <w:p>
            <w:pPr>
              <w:overflowPunct w:val="0"/>
              <w:autoSpaceDE w:val="0"/>
              <w:autoSpaceDN w:val="0"/>
              <w:spacing w:line="360" w:lineRule="auto"/>
              <w:rPr>
                <w:rFonts w:ascii="仿宋" w:hAnsi="仿宋" w:eastAsia="仿宋"/>
                <w:sz w:val="24"/>
                <w:szCs w:val="24"/>
                <w:highlight w:val="none"/>
              </w:rPr>
            </w:pPr>
          </w:p>
        </w:tc>
        <w:tc>
          <w:tcPr>
            <w:tcW w:w="699" w:type="dxa"/>
            <w:vAlign w:val="center"/>
          </w:tcPr>
          <w:p>
            <w:pPr>
              <w:overflowPunct w:val="0"/>
              <w:autoSpaceDE w:val="0"/>
              <w:autoSpaceDN w:val="0"/>
              <w:spacing w:line="360" w:lineRule="auto"/>
              <w:rPr>
                <w:rFonts w:ascii="仿宋" w:hAnsi="仿宋" w:eastAsia="仿宋"/>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567" w:type="dxa"/>
            <w:vAlign w:val="center"/>
          </w:tcPr>
          <w:p>
            <w:pPr>
              <w:overflowPunct w:val="0"/>
              <w:autoSpaceDE w:val="0"/>
              <w:autoSpaceDN w:val="0"/>
              <w:spacing w:line="360" w:lineRule="auto"/>
              <w:rPr>
                <w:rFonts w:ascii="仿宋" w:hAnsi="仿宋" w:eastAsia="仿宋"/>
                <w:sz w:val="24"/>
                <w:szCs w:val="24"/>
                <w:highlight w:val="none"/>
              </w:rPr>
            </w:pPr>
          </w:p>
        </w:tc>
        <w:tc>
          <w:tcPr>
            <w:tcW w:w="1418" w:type="dxa"/>
            <w:vAlign w:val="center"/>
          </w:tcPr>
          <w:p>
            <w:pPr>
              <w:overflowPunct w:val="0"/>
              <w:autoSpaceDE w:val="0"/>
              <w:autoSpaceDN w:val="0"/>
              <w:spacing w:line="360" w:lineRule="auto"/>
              <w:rPr>
                <w:rFonts w:ascii="仿宋" w:hAnsi="仿宋" w:eastAsia="仿宋"/>
                <w:sz w:val="24"/>
                <w:szCs w:val="24"/>
                <w:highlight w:val="none"/>
              </w:rPr>
            </w:pPr>
          </w:p>
        </w:tc>
        <w:tc>
          <w:tcPr>
            <w:tcW w:w="1276" w:type="dxa"/>
            <w:vAlign w:val="center"/>
          </w:tcPr>
          <w:p>
            <w:pPr>
              <w:overflowPunct w:val="0"/>
              <w:autoSpaceDE w:val="0"/>
              <w:autoSpaceDN w:val="0"/>
              <w:spacing w:line="360" w:lineRule="auto"/>
              <w:rPr>
                <w:rFonts w:ascii="仿宋" w:hAnsi="仿宋" w:eastAsia="仿宋"/>
                <w:sz w:val="24"/>
                <w:szCs w:val="24"/>
                <w:highlight w:val="none"/>
              </w:rPr>
            </w:pPr>
          </w:p>
        </w:tc>
        <w:tc>
          <w:tcPr>
            <w:tcW w:w="829" w:type="dxa"/>
            <w:vAlign w:val="center"/>
          </w:tcPr>
          <w:p>
            <w:pPr>
              <w:overflowPunct w:val="0"/>
              <w:autoSpaceDE w:val="0"/>
              <w:autoSpaceDN w:val="0"/>
              <w:spacing w:line="360" w:lineRule="auto"/>
              <w:rPr>
                <w:rFonts w:ascii="仿宋" w:hAnsi="仿宋" w:eastAsia="仿宋"/>
                <w:sz w:val="24"/>
                <w:szCs w:val="24"/>
                <w:highlight w:val="none"/>
              </w:rPr>
            </w:pPr>
          </w:p>
        </w:tc>
        <w:tc>
          <w:tcPr>
            <w:tcW w:w="1723" w:type="dxa"/>
            <w:vAlign w:val="center"/>
          </w:tcPr>
          <w:p>
            <w:pPr>
              <w:overflowPunct w:val="0"/>
              <w:autoSpaceDE w:val="0"/>
              <w:autoSpaceDN w:val="0"/>
              <w:spacing w:line="360" w:lineRule="auto"/>
              <w:rPr>
                <w:rFonts w:ascii="仿宋" w:hAnsi="仿宋" w:eastAsia="仿宋"/>
                <w:sz w:val="24"/>
                <w:szCs w:val="24"/>
                <w:highlight w:val="none"/>
              </w:rPr>
            </w:pPr>
          </w:p>
        </w:tc>
        <w:tc>
          <w:tcPr>
            <w:tcW w:w="567" w:type="dxa"/>
            <w:vAlign w:val="center"/>
          </w:tcPr>
          <w:p>
            <w:pPr>
              <w:overflowPunct w:val="0"/>
              <w:autoSpaceDE w:val="0"/>
              <w:autoSpaceDN w:val="0"/>
              <w:spacing w:line="360" w:lineRule="auto"/>
              <w:rPr>
                <w:rFonts w:ascii="仿宋" w:hAnsi="仿宋" w:eastAsia="仿宋"/>
                <w:sz w:val="24"/>
                <w:szCs w:val="24"/>
                <w:highlight w:val="none"/>
              </w:rPr>
            </w:pPr>
          </w:p>
        </w:tc>
        <w:tc>
          <w:tcPr>
            <w:tcW w:w="567" w:type="dxa"/>
            <w:vAlign w:val="center"/>
          </w:tcPr>
          <w:p>
            <w:pPr>
              <w:overflowPunct w:val="0"/>
              <w:autoSpaceDE w:val="0"/>
              <w:autoSpaceDN w:val="0"/>
              <w:spacing w:line="360" w:lineRule="auto"/>
              <w:rPr>
                <w:rFonts w:ascii="仿宋" w:hAnsi="仿宋" w:eastAsia="仿宋"/>
                <w:sz w:val="24"/>
                <w:szCs w:val="24"/>
                <w:highlight w:val="none"/>
              </w:rPr>
            </w:pPr>
          </w:p>
        </w:tc>
        <w:tc>
          <w:tcPr>
            <w:tcW w:w="1134" w:type="dxa"/>
            <w:vAlign w:val="center"/>
          </w:tcPr>
          <w:p>
            <w:pPr>
              <w:overflowPunct w:val="0"/>
              <w:autoSpaceDE w:val="0"/>
              <w:autoSpaceDN w:val="0"/>
              <w:spacing w:line="360" w:lineRule="auto"/>
              <w:rPr>
                <w:rFonts w:ascii="仿宋" w:hAnsi="仿宋" w:eastAsia="仿宋"/>
                <w:sz w:val="24"/>
                <w:szCs w:val="24"/>
                <w:highlight w:val="none"/>
              </w:rPr>
            </w:pPr>
          </w:p>
        </w:tc>
        <w:tc>
          <w:tcPr>
            <w:tcW w:w="1134" w:type="dxa"/>
            <w:vAlign w:val="center"/>
          </w:tcPr>
          <w:p>
            <w:pPr>
              <w:overflowPunct w:val="0"/>
              <w:autoSpaceDE w:val="0"/>
              <w:autoSpaceDN w:val="0"/>
              <w:spacing w:line="360" w:lineRule="auto"/>
              <w:rPr>
                <w:rFonts w:ascii="仿宋" w:hAnsi="仿宋" w:eastAsia="仿宋"/>
                <w:sz w:val="24"/>
                <w:szCs w:val="24"/>
                <w:highlight w:val="none"/>
              </w:rPr>
            </w:pPr>
          </w:p>
        </w:tc>
        <w:tc>
          <w:tcPr>
            <w:tcW w:w="699" w:type="dxa"/>
            <w:vAlign w:val="center"/>
          </w:tcPr>
          <w:p>
            <w:pPr>
              <w:overflowPunct w:val="0"/>
              <w:autoSpaceDE w:val="0"/>
              <w:autoSpaceDN w:val="0"/>
              <w:spacing w:line="360" w:lineRule="auto"/>
              <w:rPr>
                <w:rFonts w:ascii="仿宋" w:hAnsi="仿宋" w:eastAsia="仿宋"/>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9914" w:type="dxa"/>
            <w:gridSpan w:val="10"/>
            <w:vAlign w:val="center"/>
          </w:tcPr>
          <w:p>
            <w:pPr>
              <w:overflowPunct w:val="0"/>
              <w:autoSpaceDE w:val="0"/>
              <w:autoSpaceDN w:val="0"/>
              <w:spacing w:line="360" w:lineRule="auto"/>
              <w:rPr>
                <w:rFonts w:ascii="仿宋" w:hAnsi="仿宋" w:eastAsia="仿宋"/>
                <w:sz w:val="24"/>
                <w:szCs w:val="24"/>
                <w:highlight w:val="none"/>
              </w:rPr>
            </w:pPr>
            <w:r>
              <w:rPr>
                <w:rFonts w:hint="eastAsia" w:ascii="仿宋" w:hAnsi="仿宋" w:eastAsia="仿宋"/>
                <w:sz w:val="24"/>
                <w:szCs w:val="24"/>
                <w:highlight w:val="none"/>
              </w:rPr>
              <w:t>投标总价（元）：</w:t>
            </w:r>
            <w:r>
              <w:rPr>
                <w:rFonts w:hint="eastAsia" w:ascii="仿宋" w:hAnsi="仿宋" w:eastAsia="仿宋"/>
                <w:sz w:val="24"/>
                <w:szCs w:val="24"/>
                <w:highlight w:val="none"/>
                <w:u w:val="single"/>
              </w:rPr>
              <w:t xml:space="preserve">          </w:t>
            </w:r>
            <w:r>
              <w:rPr>
                <w:rFonts w:hint="eastAsia" w:ascii="仿宋" w:hAnsi="仿宋" w:eastAsia="仿宋"/>
                <w:sz w:val="24"/>
                <w:szCs w:val="24"/>
                <w:highlight w:val="none"/>
              </w:rPr>
              <w:t>（大写：人民币</w:t>
            </w:r>
            <w:r>
              <w:rPr>
                <w:rFonts w:hint="eastAsia" w:ascii="仿宋" w:hAnsi="仿宋" w:eastAsia="仿宋"/>
                <w:sz w:val="24"/>
                <w:szCs w:val="24"/>
                <w:highlight w:val="none"/>
                <w:u w:val="single"/>
              </w:rPr>
              <w:t xml:space="preserve">                       </w:t>
            </w:r>
            <w:r>
              <w:rPr>
                <w:rFonts w:hint="eastAsia" w:ascii="仿宋" w:hAnsi="仿宋" w:eastAsia="仿宋"/>
                <w:sz w:val="24"/>
                <w:szCs w:val="24"/>
                <w:highlight w:val="none"/>
              </w:rPr>
              <w:t>）</w:t>
            </w:r>
          </w:p>
        </w:tc>
      </w:tr>
    </w:tbl>
    <w:p>
      <w:pPr>
        <w:overflowPunct w:val="0"/>
        <w:autoSpaceDE w:val="0"/>
        <w:autoSpaceDN w:val="0"/>
        <w:spacing w:line="360" w:lineRule="auto"/>
        <w:rPr>
          <w:rFonts w:ascii="仿宋" w:hAnsi="仿宋" w:eastAsia="仿宋"/>
          <w:sz w:val="24"/>
          <w:szCs w:val="24"/>
          <w:highlight w:val="none"/>
          <w:u w:val="single"/>
        </w:rPr>
      </w:pPr>
    </w:p>
    <w:p>
      <w:pPr>
        <w:overflowPunct w:val="0"/>
        <w:autoSpaceDE w:val="0"/>
        <w:autoSpaceDN w:val="0"/>
        <w:spacing w:line="360" w:lineRule="auto"/>
        <w:ind w:firstLine="360" w:firstLineChars="150"/>
        <w:rPr>
          <w:rFonts w:ascii="仿宋" w:hAnsi="仿宋" w:eastAsia="仿宋"/>
          <w:sz w:val="24"/>
          <w:szCs w:val="24"/>
          <w:highlight w:val="none"/>
        </w:rPr>
      </w:pPr>
      <w:r>
        <w:rPr>
          <w:rFonts w:hint="eastAsia" w:ascii="仿宋" w:hAnsi="仿宋" w:eastAsia="仿宋"/>
          <w:sz w:val="24"/>
          <w:szCs w:val="24"/>
          <w:highlight w:val="none"/>
        </w:rPr>
        <w:t>注：1.投标人必须按“分项报价明细表”的格式详细报出投标总价的各个组成部分的报价，否则作无效投标处理。</w:t>
      </w:r>
    </w:p>
    <w:p>
      <w:pPr>
        <w:overflowPunct w:val="0"/>
        <w:autoSpaceDE w:val="0"/>
        <w:autoSpaceDN w:val="0"/>
        <w:spacing w:line="360" w:lineRule="auto"/>
        <w:ind w:firstLine="480"/>
        <w:rPr>
          <w:rFonts w:ascii="仿宋" w:hAnsi="仿宋" w:eastAsia="仿宋"/>
          <w:sz w:val="24"/>
          <w:szCs w:val="24"/>
          <w:highlight w:val="none"/>
        </w:rPr>
      </w:pPr>
      <w:r>
        <w:rPr>
          <w:rFonts w:hint="eastAsia" w:ascii="仿宋" w:hAnsi="仿宋" w:eastAsia="仿宋"/>
          <w:sz w:val="24"/>
          <w:szCs w:val="24"/>
          <w:highlight w:val="none"/>
        </w:rPr>
        <w:t>2.“分项报价明细表”各分项报价合计应当与“开标一览表”报价合计相等，若“分项报价明细表”各分项报价合计与“开标一览表”报价合计不一致，以“开标一览表”为准，并修正“分项报价明细表”。</w:t>
      </w:r>
    </w:p>
    <w:p>
      <w:pPr>
        <w:overflowPunct w:val="0"/>
        <w:autoSpaceDE w:val="0"/>
        <w:autoSpaceDN w:val="0"/>
        <w:spacing w:line="360" w:lineRule="auto"/>
        <w:ind w:firstLine="480"/>
        <w:rPr>
          <w:rFonts w:ascii="仿宋" w:hAnsi="仿宋" w:eastAsia="仿宋"/>
          <w:sz w:val="24"/>
          <w:szCs w:val="24"/>
          <w:highlight w:val="none"/>
        </w:rPr>
      </w:pPr>
      <w:r>
        <w:rPr>
          <w:rFonts w:hint="eastAsia" w:ascii="仿宋" w:hAnsi="仿宋" w:eastAsia="仿宋"/>
          <w:sz w:val="24"/>
          <w:szCs w:val="24"/>
          <w:highlight w:val="none"/>
        </w:rPr>
        <w:t>3.上表表格可根据需要自行扩展。</w:t>
      </w:r>
    </w:p>
    <w:p>
      <w:pPr>
        <w:overflowPunct w:val="0"/>
        <w:autoSpaceDE w:val="0"/>
        <w:autoSpaceDN w:val="0"/>
        <w:spacing w:line="360" w:lineRule="auto"/>
        <w:ind w:firstLine="480"/>
        <w:rPr>
          <w:rFonts w:ascii="仿宋" w:hAnsi="仿宋" w:eastAsia="仿宋"/>
          <w:sz w:val="24"/>
          <w:szCs w:val="24"/>
          <w:highlight w:val="none"/>
        </w:rPr>
      </w:pPr>
    </w:p>
    <w:p>
      <w:pPr>
        <w:overflowPunct w:val="0"/>
        <w:autoSpaceDE w:val="0"/>
        <w:autoSpaceDN w:val="0"/>
        <w:spacing w:line="360" w:lineRule="auto"/>
        <w:ind w:firstLine="480" w:firstLineChars="200"/>
        <w:rPr>
          <w:rFonts w:ascii="仿宋" w:hAnsi="仿宋" w:eastAsia="仿宋"/>
          <w:sz w:val="24"/>
          <w:szCs w:val="24"/>
          <w:highlight w:val="none"/>
        </w:rPr>
      </w:pPr>
      <w:r>
        <w:rPr>
          <w:rFonts w:hint="eastAsia" w:ascii="仿宋" w:hAnsi="仿宋" w:eastAsia="仿宋"/>
          <w:sz w:val="24"/>
          <w:szCs w:val="24"/>
          <w:highlight w:val="none"/>
        </w:rPr>
        <w:t>投标人名称：（单位公章）</w:t>
      </w:r>
    </w:p>
    <w:p>
      <w:pPr>
        <w:overflowPunct w:val="0"/>
        <w:autoSpaceDE w:val="0"/>
        <w:autoSpaceDN w:val="0"/>
        <w:spacing w:line="360" w:lineRule="auto"/>
        <w:ind w:firstLine="480" w:firstLineChars="200"/>
        <w:rPr>
          <w:rFonts w:ascii="仿宋" w:hAnsi="仿宋" w:eastAsia="仿宋"/>
          <w:sz w:val="24"/>
          <w:szCs w:val="24"/>
          <w:highlight w:val="none"/>
        </w:rPr>
      </w:pPr>
      <w:r>
        <w:rPr>
          <w:rFonts w:hint="eastAsia" w:ascii="仿宋" w:hAnsi="仿宋" w:eastAsia="仿宋"/>
          <w:sz w:val="24"/>
          <w:szCs w:val="24"/>
          <w:highlight w:val="none"/>
        </w:rPr>
        <w:t>法定代表人/单位负责人或授权代表（签字或加盖个人名章）：</w:t>
      </w:r>
    </w:p>
    <w:p>
      <w:pPr>
        <w:overflowPunct w:val="0"/>
        <w:autoSpaceDE w:val="0"/>
        <w:autoSpaceDN w:val="0"/>
        <w:spacing w:line="360" w:lineRule="auto"/>
        <w:ind w:firstLine="480" w:firstLineChars="200"/>
        <w:rPr>
          <w:rFonts w:ascii="仿宋" w:hAnsi="仿宋" w:eastAsia="仿宋"/>
          <w:sz w:val="24"/>
          <w:szCs w:val="24"/>
          <w:highlight w:val="none"/>
        </w:rPr>
      </w:pPr>
      <w:r>
        <w:rPr>
          <w:rFonts w:hint="eastAsia" w:ascii="仿宋" w:hAnsi="仿宋" w:eastAsia="仿宋"/>
          <w:sz w:val="24"/>
          <w:szCs w:val="24"/>
          <w:highlight w:val="none"/>
        </w:rPr>
        <w:t>投标日期：</w:t>
      </w:r>
    </w:p>
    <w:p>
      <w:pPr>
        <w:spacing w:line="360" w:lineRule="auto"/>
        <w:jc w:val="center"/>
        <w:rPr>
          <w:rFonts w:ascii="仿宋" w:hAnsi="仿宋" w:eastAsia="仿宋"/>
          <w:b/>
          <w:sz w:val="36"/>
          <w:szCs w:val="36"/>
          <w:highlight w:val="none"/>
        </w:rPr>
      </w:pPr>
      <w:bookmarkStart w:id="282" w:name="_Toc27295306"/>
      <w:bookmarkStart w:id="283" w:name="_Toc28124096"/>
      <w:bookmarkStart w:id="284" w:name="_Toc513469366"/>
      <w:r>
        <w:rPr>
          <w:rFonts w:ascii="仿宋" w:hAnsi="仿宋" w:eastAsia="仿宋"/>
          <w:sz w:val="24"/>
          <w:szCs w:val="24"/>
          <w:highlight w:val="none"/>
        </w:rPr>
        <w:br w:type="page"/>
      </w:r>
      <w:r>
        <w:rPr>
          <w:rFonts w:hint="eastAsia" w:ascii="仿宋" w:hAnsi="仿宋" w:eastAsia="仿宋"/>
          <w:b/>
          <w:sz w:val="36"/>
          <w:szCs w:val="36"/>
          <w:highlight w:val="none"/>
        </w:rPr>
        <w:t>第二部分  商务部分</w:t>
      </w:r>
      <w:bookmarkEnd w:id="282"/>
      <w:bookmarkEnd w:id="283"/>
      <w:bookmarkEnd w:id="284"/>
    </w:p>
    <w:p>
      <w:pPr>
        <w:keepNext/>
        <w:keepLines/>
        <w:overflowPunct w:val="0"/>
        <w:autoSpaceDE w:val="0"/>
        <w:autoSpaceDN w:val="0"/>
        <w:spacing w:line="360" w:lineRule="auto"/>
        <w:jc w:val="center"/>
        <w:outlineLvl w:val="1"/>
        <w:rPr>
          <w:rFonts w:ascii="仿宋" w:hAnsi="仿宋" w:eastAsia="仿宋"/>
          <w:b/>
          <w:bCs/>
          <w:sz w:val="28"/>
          <w:szCs w:val="24"/>
          <w:highlight w:val="none"/>
        </w:rPr>
      </w:pPr>
      <w:bookmarkStart w:id="285" w:name="_Toc28124097"/>
      <w:bookmarkStart w:id="286" w:name="_Toc27295307"/>
      <w:bookmarkStart w:id="287" w:name="_Toc19877090"/>
      <w:bookmarkStart w:id="288" w:name="_Toc513469367"/>
      <w:r>
        <w:rPr>
          <w:rFonts w:hint="eastAsia" w:ascii="仿宋" w:hAnsi="仿宋" w:eastAsia="仿宋"/>
          <w:b/>
          <w:bCs/>
          <w:sz w:val="28"/>
          <w:szCs w:val="24"/>
          <w:highlight w:val="none"/>
        </w:rPr>
        <w:t>一、投标函</w:t>
      </w:r>
      <w:bookmarkEnd w:id="285"/>
      <w:bookmarkEnd w:id="286"/>
      <w:bookmarkEnd w:id="287"/>
      <w:bookmarkEnd w:id="288"/>
    </w:p>
    <w:p>
      <w:pPr>
        <w:overflowPunct w:val="0"/>
        <w:autoSpaceDE w:val="0"/>
        <w:autoSpaceDN w:val="0"/>
        <w:spacing w:line="360" w:lineRule="auto"/>
        <w:rPr>
          <w:rFonts w:ascii="仿宋" w:hAnsi="仿宋" w:eastAsia="仿宋"/>
          <w:sz w:val="24"/>
          <w:szCs w:val="24"/>
          <w:highlight w:val="none"/>
        </w:rPr>
      </w:pPr>
      <w:bookmarkStart w:id="289" w:name="_Toc513469368"/>
      <w:bookmarkStart w:id="290" w:name="_Toc19877091"/>
      <w:r>
        <w:rPr>
          <w:rFonts w:hint="eastAsia" w:ascii="仿宋" w:hAnsi="仿宋" w:eastAsia="仿宋"/>
          <w:sz w:val="24"/>
          <w:szCs w:val="24"/>
          <w:highlight w:val="none"/>
        </w:rPr>
        <w:t>新华招标有限公司</w:t>
      </w:r>
      <w:bookmarkEnd w:id="289"/>
      <w:bookmarkEnd w:id="290"/>
      <w:r>
        <w:rPr>
          <w:rFonts w:hint="eastAsia" w:ascii="仿宋" w:hAnsi="仿宋" w:eastAsia="仿宋"/>
          <w:sz w:val="24"/>
          <w:szCs w:val="24"/>
          <w:highlight w:val="none"/>
        </w:rPr>
        <w:t>：</w:t>
      </w:r>
    </w:p>
    <w:p>
      <w:pPr>
        <w:overflowPunct w:val="0"/>
        <w:autoSpaceDE w:val="0"/>
        <w:autoSpaceDN w:val="0"/>
        <w:spacing w:line="360" w:lineRule="auto"/>
        <w:ind w:firstLine="480" w:firstLineChars="200"/>
        <w:rPr>
          <w:rFonts w:ascii="仿宋" w:hAnsi="仿宋" w:eastAsia="仿宋"/>
          <w:sz w:val="24"/>
          <w:szCs w:val="24"/>
          <w:highlight w:val="none"/>
        </w:rPr>
      </w:pPr>
      <w:bookmarkStart w:id="291" w:name="_Toc513469369"/>
      <w:bookmarkStart w:id="292" w:name="_Toc19877092"/>
      <w:r>
        <w:rPr>
          <w:rFonts w:hint="eastAsia" w:ascii="仿宋" w:hAnsi="仿宋" w:eastAsia="仿宋"/>
          <w:sz w:val="24"/>
          <w:szCs w:val="24"/>
          <w:highlight w:val="none"/>
        </w:rPr>
        <w:t xml:space="preserve">我方全面研究了“ </w:t>
      </w:r>
      <w:r>
        <w:rPr>
          <w:rFonts w:hint="eastAsia" w:ascii="仿宋" w:hAnsi="仿宋" w:eastAsia="仿宋"/>
          <w:sz w:val="24"/>
          <w:szCs w:val="24"/>
          <w:highlight w:val="none"/>
          <w:u w:val="single"/>
        </w:rPr>
        <w:t xml:space="preserve">           </w:t>
      </w:r>
      <w:r>
        <w:rPr>
          <w:rFonts w:hint="eastAsia" w:ascii="仿宋" w:hAnsi="仿宋" w:eastAsia="仿宋"/>
          <w:sz w:val="24"/>
          <w:szCs w:val="24"/>
          <w:highlight w:val="none"/>
        </w:rPr>
        <w:t xml:space="preserve"> ”项目（采购编号：</w:t>
      </w:r>
      <w:r>
        <w:rPr>
          <w:rFonts w:hint="eastAsia" w:ascii="仿宋" w:hAnsi="仿宋" w:eastAsia="仿宋"/>
          <w:bCs/>
          <w:sz w:val="24"/>
          <w:szCs w:val="24"/>
          <w:highlight w:val="none"/>
          <w:u w:val="single"/>
        </w:rPr>
        <w:t>XHTC-HW-2021-1628</w:t>
      </w:r>
      <w:r>
        <w:rPr>
          <w:rFonts w:hint="eastAsia" w:ascii="仿宋" w:hAnsi="仿宋" w:eastAsia="仿宋"/>
          <w:sz w:val="24"/>
          <w:szCs w:val="24"/>
          <w:highlight w:val="none"/>
        </w:rPr>
        <w:t>，包号（如有）</w:t>
      </w:r>
      <w:r>
        <w:rPr>
          <w:rFonts w:hint="eastAsia" w:ascii="仿宋" w:hAnsi="仿宋" w:eastAsia="仿宋"/>
          <w:sz w:val="24"/>
          <w:szCs w:val="24"/>
          <w:highlight w:val="none"/>
          <w:u w:val="single"/>
        </w:rPr>
        <w:t xml:space="preserve">    </w:t>
      </w:r>
      <w:r>
        <w:rPr>
          <w:rFonts w:hint="eastAsia" w:ascii="仿宋" w:hAnsi="仿宋" w:eastAsia="仿宋"/>
          <w:sz w:val="24"/>
          <w:szCs w:val="24"/>
          <w:highlight w:val="none"/>
        </w:rPr>
        <w:t xml:space="preserve"> ）招标文件，决定参加贵单位组织的本项目投标。我方授权</w:t>
      </w:r>
      <w:r>
        <w:rPr>
          <w:rFonts w:hint="eastAsia" w:ascii="仿宋" w:hAnsi="仿宋" w:eastAsia="仿宋"/>
          <w:sz w:val="24"/>
          <w:szCs w:val="24"/>
          <w:highlight w:val="none"/>
          <w:u w:val="single"/>
        </w:rPr>
        <w:t xml:space="preserve">      </w:t>
      </w:r>
      <w:r>
        <w:rPr>
          <w:rFonts w:hint="eastAsia" w:ascii="仿宋" w:hAnsi="仿宋" w:eastAsia="仿宋"/>
          <w:sz w:val="24"/>
          <w:szCs w:val="24"/>
          <w:highlight w:val="none"/>
        </w:rPr>
        <w:t>（姓名、职务）代表我方</w:t>
      </w:r>
      <w:r>
        <w:rPr>
          <w:rFonts w:hint="eastAsia" w:ascii="仿宋" w:hAnsi="仿宋" w:eastAsia="仿宋"/>
          <w:sz w:val="24"/>
          <w:szCs w:val="24"/>
          <w:highlight w:val="none"/>
          <w:u w:val="single"/>
        </w:rPr>
        <w:t xml:space="preserve">      </w:t>
      </w:r>
      <w:r>
        <w:rPr>
          <w:rFonts w:hint="eastAsia" w:ascii="仿宋" w:hAnsi="仿宋" w:eastAsia="仿宋"/>
          <w:sz w:val="24"/>
          <w:szCs w:val="24"/>
          <w:highlight w:val="none"/>
        </w:rPr>
        <w:t>（投标单位的名称）全权处理本项目投标的有关事宜。</w:t>
      </w:r>
      <w:bookmarkEnd w:id="291"/>
      <w:bookmarkEnd w:id="292"/>
    </w:p>
    <w:p>
      <w:pPr>
        <w:overflowPunct w:val="0"/>
        <w:autoSpaceDE w:val="0"/>
        <w:autoSpaceDN w:val="0"/>
        <w:spacing w:line="360" w:lineRule="auto"/>
        <w:ind w:firstLine="480" w:firstLineChars="200"/>
        <w:rPr>
          <w:rFonts w:ascii="仿宋" w:hAnsi="仿宋" w:eastAsia="仿宋"/>
          <w:sz w:val="24"/>
          <w:szCs w:val="24"/>
          <w:highlight w:val="none"/>
        </w:rPr>
      </w:pPr>
      <w:bookmarkStart w:id="293" w:name="_Toc513469370"/>
      <w:bookmarkStart w:id="294" w:name="_Toc19877093"/>
      <w:r>
        <w:rPr>
          <w:rFonts w:hint="eastAsia" w:ascii="仿宋" w:hAnsi="仿宋" w:eastAsia="仿宋"/>
          <w:sz w:val="24"/>
          <w:szCs w:val="24"/>
          <w:highlight w:val="none"/>
        </w:rPr>
        <w:t>一、我方自愿按照招标文件规定的各项要求向采购人提供所需货物和服务，投标价为“开标一览表”中所述价格。</w:t>
      </w:r>
      <w:bookmarkEnd w:id="293"/>
      <w:bookmarkEnd w:id="294"/>
    </w:p>
    <w:p>
      <w:pPr>
        <w:overflowPunct w:val="0"/>
        <w:autoSpaceDE w:val="0"/>
        <w:autoSpaceDN w:val="0"/>
        <w:spacing w:line="360" w:lineRule="auto"/>
        <w:ind w:firstLine="480" w:firstLineChars="200"/>
        <w:rPr>
          <w:rFonts w:ascii="仿宋" w:hAnsi="仿宋" w:eastAsia="仿宋"/>
          <w:sz w:val="24"/>
          <w:szCs w:val="24"/>
          <w:highlight w:val="none"/>
        </w:rPr>
      </w:pPr>
      <w:bookmarkStart w:id="295" w:name="_Toc19877094"/>
      <w:bookmarkStart w:id="296" w:name="_Toc513469371"/>
      <w:r>
        <w:rPr>
          <w:rFonts w:hint="eastAsia" w:ascii="仿宋" w:hAnsi="仿宋" w:eastAsia="仿宋"/>
          <w:sz w:val="24"/>
          <w:szCs w:val="24"/>
          <w:highlight w:val="none"/>
        </w:rPr>
        <w:t>二、一旦我方中标，我方将严格履行政府采购合同规定的责任和义务。</w:t>
      </w:r>
      <w:bookmarkEnd w:id="295"/>
      <w:bookmarkEnd w:id="296"/>
    </w:p>
    <w:p>
      <w:pPr>
        <w:overflowPunct w:val="0"/>
        <w:autoSpaceDE w:val="0"/>
        <w:autoSpaceDN w:val="0"/>
        <w:spacing w:line="360" w:lineRule="auto"/>
        <w:ind w:firstLine="480" w:firstLineChars="200"/>
        <w:rPr>
          <w:rFonts w:ascii="仿宋" w:hAnsi="仿宋" w:eastAsia="仿宋"/>
          <w:sz w:val="24"/>
          <w:szCs w:val="24"/>
          <w:highlight w:val="none"/>
        </w:rPr>
      </w:pPr>
      <w:bookmarkStart w:id="297" w:name="_Toc513469372"/>
      <w:bookmarkStart w:id="298" w:name="_Toc19877095"/>
      <w:r>
        <w:rPr>
          <w:rFonts w:hint="eastAsia" w:ascii="仿宋" w:hAnsi="仿宋" w:eastAsia="仿宋"/>
          <w:sz w:val="24"/>
          <w:szCs w:val="24"/>
          <w:highlight w:val="none"/>
        </w:rPr>
        <w:t>三、</w:t>
      </w:r>
      <w:bookmarkEnd w:id="297"/>
      <w:bookmarkStart w:id="299" w:name="_Toc513469373"/>
      <w:r>
        <w:rPr>
          <w:rFonts w:hint="eastAsia" w:ascii="仿宋" w:hAnsi="仿宋" w:eastAsia="仿宋"/>
          <w:sz w:val="24"/>
          <w:szCs w:val="24"/>
          <w:highlight w:val="none"/>
        </w:rPr>
        <w:t>我方为本项目提交的投标文件正本1套，副本</w:t>
      </w:r>
      <w:r>
        <w:rPr>
          <w:rFonts w:ascii="仿宋" w:hAnsi="仿宋" w:eastAsia="仿宋"/>
          <w:sz w:val="24"/>
          <w:szCs w:val="24"/>
          <w:highlight w:val="none"/>
        </w:rPr>
        <w:t>4</w:t>
      </w:r>
      <w:r>
        <w:rPr>
          <w:rFonts w:hint="eastAsia" w:ascii="仿宋" w:hAnsi="仿宋" w:eastAsia="仿宋"/>
          <w:sz w:val="24"/>
          <w:szCs w:val="24"/>
          <w:highlight w:val="none"/>
        </w:rPr>
        <w:t>套，电子文档1份，用于开标唱标的“开标一览表”1份。</w:t>
      </w:r>
      <w:bookmarkEnd w:id="298"/>
      <w:bookmarkEnd w:id="299"/>
      <w:bookmarkStart w:id="300" w:name="_Toc19877096"/>
      <w:bookmarkStart w:id="301" w:name="_Toc513469374"/>
    </w:p>
    <w:p>
      <w:pPr>
        <w:overflowPunct w:val="0"/>
        <w:autoSpaceDE w:val="0"/>
        <w:autoSpaceDN w:val="0"/>
        <w:spacing w:line="360" w:lineRule="auto"/>
        <w:ind w:firstLine="480" w:firstLineChars="200"/>
        <w:rPr>
          <w:rFonts w:ascii="仿宋" w:hAnsi="仿宋" w:eastAsia="仿宋"/>
          <w:sz w:val="24"/>
          <w:szCs w:val="24"/>
          <w:highlight w:val="none"/>
        </w:rPr>
      </w:pPr>
      <w:r>
        <w:rPr>
          <w:rFonts w:hint="eastAsia" w:ascii="仿宋" w:hAnsi="仿宋" w:eastAsia="仿宋"/>
          <w:sz w:val="24"/>
          <w:szCs w:val="24"/>
          <w:highlight w:val="none"/>
        </w:rPr>
        <w:t>四、我方同意本次采购的投标有效期为投标截止之日起</w:t>
      </w:r>
      <w:r>
        <w:rPr>
          <w:rFonts w:hint="eastAsia" w:ascii="仿宋" w:hAnsi="仿宋" w:eastAsia="仿宋"/>
          <w:sz w:val="24"/>
          <w:szCs w:val="24"/>
          <w:highlight w:val="none"/>
          <w:u w:val="single"/>
        </w:rPr>
        <w:t xml:space="preserve"> 90 </w:t>
      </w:r>
      <w:r>
        <w:rPr>
          <w:rFonts w:hint="eastAsia" w:ascii="仿宋" w:hAnsi="仿宋" w:eastAsia="仿宋"/>
          <w:sz w:val="24"/>
          <w:szCs w:val="24"/>
          <w:highlight w:val="none"/>
        </w:rPr>
        <w:t>天。</w:t>
      </w:r>
      <w:bookmarkEnd w:id="300"/>
      <w:bookmarkEnd w:id="301"/>
    </w:p>
    <w:p>
      <w:pPr>
        <w:overflowPunct w:val="0"/>
        <w:autoSpaceDE w:val="0"/>
        <w:autoSpaceDN w:val="0"/>
        <w:spacing w:line="360" w:lineRule="auto"/>
        <w:ind w:firstLine="480" w:firstLineChars="200"/>
        <w:rPr>
          <w:rFonts w:ascii="仿宋" w:hAnsi="仿宋" w:eastAsia="仿宋"/>
          <w:sz w:val="24"/>
          <w:szCs w:val="24"/>
          <w:highlight w:val="none"/>
        </w:rPr>
      </w:pPr>
      <w:r>
        <w:rPr>
          <w:rFonts w:hint="eastAsia" w:ascii="仿宋" w:hAnsi="仿宋" w:eastAsia="仿宋"/>
          <w:sz w:val="24"/>
          <w:szCs w:val="24"/>
          <w:highlight w:val="none"/>
        </w:rPr>
        <w:t>五、我方保证在本项目使用的任何产品和服务（包括部分使用），不会产生因第三方提出侵犯其专利权、商标权或其它知识产权而引起的法律和经济纠纷，如因专利权、商标权或其它知识产权而引起法律和经济纠纷，由我方承担所有相关责任。采购人享有本项目实施过程中产生的知识成果及知识产权。现声明，我方如在项目实施过程中采用自有知识成果，将提供相关知识产权证明文件。使用该知识成果后，我方会提供开发接口和开发手册等技术文档，并承诺提供无限期技术支持，采购人享有永久使用权（含采购人委托第三方在该项目后续开发的使用权）。</w:t>
      </w:r>
    </w:p>
    <w:p>
      <w:pPr>
        <w:overflowPunct w:val="0"/>
        <w:autoSpaceDE w:val="0"/>
        <w:autoSpaceDN w:val="0"/>
        <w:spacing w:line="360" w:lineRule="auto"/>
        <w:ind w:firstLine="480" w:firstLineChars="200"/>
        <w:rPr>
          <w:rFonts w:ascii="仿宋" w:hAnsi="仿宋" w:eastAsia="仿宋"/>
          <w:sz w:val="24"/>
          <w:szCs w:val="24"/>
          <w:highlight w:val="none"/>
        </w:rPr>
      </w:pPr>
      <w:r>
        <w:rPr>
          <w:rFonts w:hint="eastAsia" w:ascii="仿宋" w:hAnsi="仿宋" w:eastAsia="仿宋"/>
          <w:sz w:val="24"/>
          <w:szCs w:val="24"/>
          <w:highlight w:val="none"/>
        </w:rPr>
        <w:t>六、我方承诺，我方及我方所提供的产品符合国家或行业主管部门的技术标准、质量标准和资格资质条件等强制性规定。</w:t>
      </w:r>
    </w:p>
    <w:p>
      <w:pPr>
        <w:overflowPunct w:val="0"/>
        <w:autoSpaceDE w:val="0"/>
        <w:autoSpaceDN w:val="0"/>
        <w:spacing w:line="360" w:lineRule="auto"/>
        <w:ind w:firstLine="480" w:firstLineChars="200"/>
        <w:rPr>
          <w:rFonts w:ascii="仿宋" w:hAnsi="仿宋" w:eastAsia="仿宋"/>
          <w:sz w:val="24"/>
          <w:szCs w:val="24"/>
          <w:highlight w:val="none"/>
        </w:rPr>
      </w:pPr>
      <w:bookmarkStart w:id="302" w:name="_Toc513469375"/>
      <w:bookmarkStart w:id="303" w:name="_Toc19877097"/>
      <w:r>
        <w:rPr>
          <w:rFonts w:hint="eastAsia" w:ascii="仿宋" w:hAnsi="仿宋" w:eastAsia="仿宋"/>
          <w:sz w:val="24"/>
          <w:szCs w:val="24"/>
          <w:highlight w:val="none"/>
        </w:rPr>
        <w:t>七、我方愿意提供贵公司可能另外要求的，与投标有关的文件资料，并保证我方已提供和将要提供的文件资料是真实、准确的。</w:t>
      </w:r>
      <w:bookmarkEnd w:id="302"/>
      <w:bookmarkEnd w:id="303"/>
    </w:p>
    <w:p>
      <w:pPr>
        <w:overflowPunct w:val="0"/>
        <w:autoSpaceDE w:val="0"/>
        <w:autoSpaceDN w:val="0"/>
        <w:spacing w:line="360" w:lineRule="auto"/>
        <w:ind w:firstLine="480" w:firstLineChars="200"/>
        <w:rPr>
          <w:rFonts w:ascii="仿宋" w:hAnsi="仿宋" w:eastAsia="仿宋"/>
          <w:sz w:val="24"/>
          <w:szCs w:val="24"/>
          <w:highlight w:val="none"/>
        </w:rPr>
      </w:pPr>
      <w:bookmarkStart w:id="304" w:name="_Toc19877098"/>
      <w:bookmarkStart w:id="305" w:name="_Toc513469376"/>
      <w:r>
        <w:rPr>
          <w:rFonts w:hint="eastAsia" w:ascii="仿宋" w:hAnsi="仿宋" w:eastAsia="仿宋"/>
          <w:sz w:val="24"/>
          <w:szCs w:val="24"/>
          <w:highlight w:val="none"/>
        </w:rPr>
        <w:t>投标人名称：（单位公章）</w:t>
      </w:r>
      <w:bookmarkEnd w:id="304"/>
      <w:bookmarkEnd w:id="305"/>
    </w:p>
    <w:p>
      <w:pPr>
        <w:overflowPunct w:val="0"/>
        <w:autoSpaceDE w:val="0"/>
        <w:autoSpaceDN w:val="0"/>
        <w:spacing w:line="360" w:lineRule="auto"/>
        <w:ind w:firstLine="480" w:firstLineChars="200"/>
        <w:rPr>
          <w:rFonts w:ascii="仿宋" w:hAnsi="仿宋" w:eastAsia="仿宋"/>
          <w:sz w:val="24"/>
          <w:szCs w:val="24"/>
          <w:highlight w:val="none"/>
        </w:rPr>
      </w:pPr>
      <w:bookmarkStart w:id="306" w:name="_Toc19877099"/>
      <w:bookmarkStart w:id="307" w:name="_Toc513469377"/>
      <w:r>
        <w:rPr>
          <w:rFonts w:hint="eastAsia" w:ascii="仿宋" w:hAnsi="仿宋" w:eastAsia="仿宋"/>
          <w:sz w:val="24"/>
          <w:szCs w:val="24"/>
          <w:highlight w:val="none"/>
        </w:rPr>
        <w:t>法定代表人/单位负责人或授权代表（签字或加盖个人名章）：</w:t>
      </w:r>
      <w:bookmarkEnd w:id="306"/>
      <w:bookmarkEnd w:id="307"/>
    </w:p>
    <w:p>
      <w:pPr>
        <w:overflowPunct w:val="0"/>
        <w:autoSpaceDE w:val="0"/>
        <w:autoSpaceDN w:val="0"/>
        <w:spacing w:line="360" w:lineRule="auto"/>
        <w:ind w:firstLine="480" w:firstLineChars="200"/>
        <w:rPr>
          <w:rFonts w:ascii="仿宋" w:hAnsi="仿宋" w:eastAsia="仿宋"/>
          <w:sz w:val="24"/>
          <w:szCs w:val="24"/>
          <w:highlight w:val="none"/>
        </w:rPr>
      </w:pPr>
      <w:bookmarkStart w:id="308" w:name="_Toc513469378"/>
      <w:bookmarkStart w:id="309" w:name="_Toc19877100"/>
      <w:r>
        <w:rPr>
          <w:rFonts w:hint="eastAsia" w:ascii="仿宋" w:hAnsi="仿宋" w:eastAsia="仿宋"/>
          <w:sz w:val="24"/>
          <w:szCs w:val="24"/>
          <w:highlight w:val="none"/>
        </w:rPr>
        <w:t>通讯地址：</w:t>
      </w:r>
      <w:bookmarkEnd w:id="308"/>
      <w:bookmarkEnd w:id="309"/>
    </w:p>
    <w:p>
      <w:pPr>
        <w:overflowPunct w:val="0"/>
        <w:autoSpaceDE w:val="0"/>
        <w:autoSpaceDN w:val="0"/>
        <w:spacing w:line="360" w:lineRule="auto"/>
        <w:ind w:firstLine="480" w:firstLineChars="200"/>
        <w:rPr>
          <w:rFonts w:ascii="仿宋" w:hAnsi="仿宋" w:eastAsia="仿宋"/>
          <w:sz w:val="24"/>
          <w:szCs w:val="24"/>
          <w:highlight w:val="none"/>
        </w:rPr>
      </w:pPr>
      <w:bookmarkStart w:id="310" w:name="_Toc19877101"/>
      <w:bookmarkStart w:id="311" w:name="_Toc513469379"/>
      <w:r>
        <w:rPr>
          <w:rFonts w:hint="eastAsia" w:ascii="仿宋" w:hAnsi="仿宋" w:eastAsia="仿宋"/>
          <w:sz w:val="24"/>
          <w:szCs w:val="24"/>
          <w:highlight w:val="none"/>
        </w:rPr>
        <w:t>邮政编码：</w:t>
      </w:r>
      <w:bookmarkEnd w:id="310"/>
      <w:bookmarkEnd w:id="311"/>
    </w:p>
    <w:p>
      <w:pPr>
        <w:overflowPunct w:val="0"/>
        <w:autoSpaceDE w:val="0"/>
        <w:autoSpaceDN w:val="0"/>
        <w:spacing w:line="360" w:lineRule="auto"/>
        <w:ind w:firstLine="480" w:firstLineChars="200"/>
        <w:rPr>
          <w:rFonts w:ascii="仿宋" w:hAnsi="仿宋" w:eastAsia="仿宋"/>
          <w:sz w:val="24"/>
          <w:szCs w:val="24"/>
          <w:highlight w:val="none"/>
        </w:rPr>
      </w:pPr>
      <w:bookmarkStart w:id="312" w:name="_Toc19877102"/>
      <w:bookmarkStart w:id="313" w:name="_Toc513469380"/>
      <w:r>
        <w:rPr>
          <w:rFonts w:hint="eastAsia" w:ascii="仿宋" w:hAnsi="仿宋" w:eastAsia="仿宋"/>
          <w:sz w:val="24"/>
          <w:szCs w:val="24"/>
          <w:highlight w:val="none"/>
        </w:rPr>
        <w:t>联系电话：</w:t>
      </w:r>
      <w:bookmarkEnd w:id="312"/>
      <w:bookmarkEnd w:id="313"/>
    </w:p>
    <w:p>
      <w:pPr>
        <w:overflowPunct w:val="0"/>
        <w:autoSpaceDE w:val="0"/>
        <w:autoSpaceDN w:val="0"/>
        <w:spacing w:line="360" w:lineRule="auto"/>
        <w:ind w:firstLine="480" w:firstLineChars="200"/>
        <w:rPr>
          <w:rFonts w:ascii="仿宋" w:hAnsi="仿宋" w:eastAsia="仿宋"/>
          <w:sz w:val="24"/>
          <w:szCs w:val="24"/>
          <w:highlight w:val="none"/>
        </w:rPr>
      </w:pPr>
      <w:bookmarkStart w:id="314" w:name="_Toc19877103"/>
      <w:bookmarkStart w:id="315" w:name="_Toc513469381"/>
      <w:r>
        <w:rPr>
          <w:rFonts w:hint="eastAsia" w:ascii="仿宋" w:hAnsi="仿宋" w:eastAsia="仿宋"/>
          <w:sz w:val="24"/>
          <w:szCs w:val="24"/>
          <w:highlight w:val="none"/>
        </w:rPr>
        <w:t>传真：</w:t>
      </w:r>
      <w:bookmarkEnd w:id="314"/>
      <w:bookmarkEnd w:id="315"/>
    </w:p>
    <w:p>
      <w:pPr>
        <w:overflowPunct w:val="0"/>
        <w:autoSpaceDE w:val="0"/>
        <w:autoSpaceDN w:val="0"/>
        <w:spacing w:line="360" w:lineRule="auto"/>
        <w:ind w:firstLine="480" w:firstLineChars="200"/>
        <w:rPr>
          <w:rFonts w:ascii="仿宋" w:hAnsi="仿宋" w:eastAsia="仿宋"/>
          <w:sz w:val="24"/>
          <w:szCs w:val="24"/>
          <w:highlight w:val="none"/>
        </w:rPr>
      </w:pPr>
      <w:bookmarkStart w:id="316" w:name="_Toc19877104"/>
      <w:bookmarkStart w:id="317" w:name="_Toc513469382"/>
      <w:r>
        <w:rPr>
          <w:rFonts w:hint="eastAsia" w:ascii="仿宋" w:hAnsi="仿宋" w:eastAsia="仿宋"/>
          <w:sz w:val="24"/>
          <w:szCs w:val="24"/>
          <w:highlight w:val="none"/>
        </w:rPr>
        <w:t>日期：  年  月  日</w:t>
      </w:r>
      <w:bookmarkEnd w:id="316"/>
      <w:bookmarkEnd w:id="317"/>
      <w:r>
        <w:rPr>
          <w:rFonts w:hint="eastAsia" w:ascii="仿宋" w:hAnsi="仿宋" w:eastAsia="仿宋"/>
          <w:sz w:val="24"/>
          <w:szCs w:val="24"/>
          <w:highlight w:val="none"/>
        </w:rPr>
        <w:t xml:space="preserve"> </w:t>
      </w:r>
    </w:p>
    <w:p>
      <w:pPr>
        <w:keepNext/>
        <w:keepLines/>
        <w:overflowPunct w:val="0"/>
        <w:autoSpaceDE w:val="0"/>
        <w:autoSpaceDN w:val="0"/>
        <w:spacing w:line="360" w:lineRule="auto"/>
        <w:jc w:val="center"/>
        <w:outlineLvl w:val="1"/>
        <w:rPr>
          <w:rFonts w:ascii="仿宋" w:hAnsi="仿宋" w:eastAsia="仿宋"/>
          <w:b/>
          <w:bCs/>
          <w:sz w:val="28"/>
          <w:szCs w:val="24"/>
          <w:highlight w:val="none"/>
        </w:rPr>
      </w:pPr>
      <w:bookmarkStart w:id="318" w:name="_Toc28124098"/>
      <w:bookmarkStart w:id="319" w:name="_Toc19877105"/>
      <w:bookmarkStart w:id="320" w:name="_Toc27295308"/>
      <w:bookmarkStart w:id="321" w:name="_Toc513469395"/>
      <w:r>
        <w:rPr>
          <w:rFonts w:ascii="仿宋" w:hAnsi="仿宋" w:eastAsia="仿宋"/>
          <w:sz w:val="24"/>
          <w:szCs w:val="24"/>
          <w:highlight w:val="none"/>
        </w:rPr>
        <w:br w:type="page"/>
      </w:r>
      <w:r>
        <w:rPr>
          <w:rFonts w:hint="eastAsia" w:ascii="仿宋" w:hAnsi="仿宋" w:eastAsia="仿宋"/>
          <w:b/>
          <w:bCs/>
          <w:sz w:val="28"/>
          <w:szCs w:val="24"/>
          <w:highlight w:val="none"/>
        </w:rPr>
        <w:t>二、商务应答表</w:t>
      </w:r>
      <w:bookmarkEnd w:id="318"/>
      <w:bookmarkEnd w:id="319"/>
      <w:bookmarkEnd w:id="320"/>
      <w:bookmarkEnd w:id="321"/>
    </w:p>
    <w:p>
      <w:pPr>
        <w:overflowPunct w:val="0"/>
        <w:autoSpaceDE w:val="0"/>
        <w:autoSpaceDN w:val="0"/>
        <w:spacing w:line="360" w:lineRule="auto"/>
        <w:rPr>
          <w:rFonts w:ascii="仿宋" w:hAnsi="仿宋" w:eastAsia="仿宋"/>
          <w:bCs/>
          <w:sz w:val="24"/>
          <w:szCs w:val="24"/>
          <w:highlight w:val="none"/>
        </w:rPr>
      </w:pPr>
      <w:bookmarkStart w:id="322" w:name="_Toc19877106"/>
      <w:bookmarkStart w:id="323" w:name="_Toc513469396"/>
      <w:r>
        <w:rPr>
          <w:rFonts w:hint="eastAsia" w:ascii="仿宋" w:hAnsi="仿宋" w:eastAsia="仿宋"/>
          <w:sz w:val="24"/>
          <w:szCs w:val="24"/>
          <w:highlight w:val="none"/>
        </w:rPr>
        <w:t>项目名称：</w:t>
      </w:r>
      <w:bookmarkEnd w:id="322"/>
      <w:bookmarkEnd w:id="323"/>
      <w:r>
        <w:rPr>
          <w:rFonts w:hint="eastAsia" w:ascii="仿宋" w:hAnsi="仿宋" w:eastAsia="仿宋"/>
          <w:bCs/>
          <w:sz w:val="24"/>
          <w:szCs w:val="24"/>
          <w:highlight w:val="none"/>
        </w:rPr>
        <w:t>服务器采购</w:t>
      </w:r>
      <w:r>
        <w:rPr>
          <w:rFonts w:ascii="仿宋" w:hAnsi="仿宋" w:eastAsia="仿宋"/>
          <w:bCs/>
          <w:sz w:val="24"/>
          <w:szCs w:val="24"/>
          <w:highlight w:val="none"/>
        </w:rPr>
        <w:t>项目</w:t>
      </w:r>
    </w:p>
    <w:p>
      <w:pPr>
        <w:overflowPunct w:val="0"/>
        <w:autoSpaceDE w:val="0"/>
        <w:autoSpaceDN w:val="0"/>
        <w:spacing w:line="360" w:lineRule="auto"/>
        <w:rPr>
          <w:rFonts w:ascii="仿宋" w:hAnsi="仿宋" w:eastAsia="仿宋"/>
          <w:sz w:val="24"/>
          <w:szCs w:val="24"/>
          <w:highlight w:val="none"/>
        </w:rPr>
      </w:pPr>
      <w:bookmarkStart w:id="324" w:name="_Toc19877107"/>
      <w:bookmarkStart w:id="325" w:name="_Toc513469397"/>
      <w:r>
        <w:rPr>
          <w:rFonts w:hint="eastAsia" w:ascii="仿宋" w:hAnsi="仿宋" w:eastAsia="仿宋"/>
          <w:sz w:val="24"/>
          <w:szCs w:val="24"/>
          <w:highlight w:val="none"/>
        </w:rPr>
        <w:t>采购编号：</w:t>
      </w:r>
      <w:bookmarkEnd w:id="324"/>
      <w:bookmarkEnd w:id="325"/>
      <w:r>
        <w:rPr>
          <w:rFonts w:hint="eastAsia" w:ascii="仿宋" w:hAnsi="仿宋" w:eastAsia="仿宋"/>
          <w:bCs/>
          <w:sz w:val="24"/>
          <w:szCs w:val="24"/>
          <w:highlight w:val="none"/>
        </w:rPr>
        <w:t>XHTC-HW-2021-1628</w:t>
      </w:r>
    </w:p>
    <w:tbl>
      <w:tblPr>
        <w:tblStyle w:val="56"/>
        <w:tblW w:w="970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8"/>
        <w:gridCol w:w="1615"/>
        <w:gridCol w:w="1933"/>
        <w:gridCol w:w="2590"/>
        <w:gridCol w:w="25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trPr>
        <w:tc>
          <w:tcPr>
            <w:tcW w:w="978" w:type="dxa"/>
            <w:vAlign w:val="center"/>
          </w:tcPr>
          <w:p>
            <w:pPr>
              <w:widowControl/>
              <w:overflowPunct w:val="0"/>
              <w:autoSpaceDE w:val="0"/>
              <w:autoSpaceDN w:val="0"/>
              <w:spacing w:line="360" w:lineRule="auto"/>
              <w:jc w:val="left"/>
              <w:outlineLvl w:val="1"/>
              <w:rPr>
                <w:rFonts w:ascii="仿宋" w:hAnsi="仿宋" w:eastAsia="仿宋"/>
                <w:sz w:val="24"/>
                <w:szCs w:val="24"/>
                <w:highlight w:val="none"/>
              </w:rPr>
            </w:pPr>
            <w:bookmarkStart w:id="326" w:name="_Toc513469398"/>
            <w:bookmarkStart w:id="327" w:name="_Toc27295309"/>
            <w:bookmarkStart w:id="328" w:name="_Toc19877108"/>
            <w:bookmarkStart w:id="329" w:name="_Toc28124099"/>
            <w:r>
              <w:rPr>
                <w:rFonts w:hint="eastAsia" w:ascii="仿宋" w:hAnsi="仿宋" w:eastAsia="仿宋"/>
                <w:sz w:val="24"/>
                <w:szCs w:val="24"/>
                <w:highlight w:val="none"/>
              </w:rPr>
              <w:t>序号</w:t>
            </w:r>
            <w:bookmarkEnd w:id="326"/>
            <w:bookmarkEnd w:id="327"/>
            <w:bookmarkEnd w:id="328"/>
            <w:bookmarkEnd w:id="329"/>
          </w:p>
        </w:tc>
        <w:tc>
          <w:tcPr>
            <w:tcW w:w="1615" w:type="dxa"/>
            <w:vAlign w:val="center"/>
          </w:tcPr>
          <w:p>
            <w:pPr>
              <w:widowControl/>
              <w:overflowPunct w:val="0"/>
              <w:autoSpaceDE w:val="0"/>
              <w:autoSpaceDN w:val="0"/>
              <w:spacing w:line="360" w:lineRule="auto"/>
              <w:jc w:val="left"/>
              <w:outlineLvl w:val="1"/>
              <w:rPr>
                <w:rFonts w:ascii="仿宋" w:hAnsi="仿宋" w:eastAsia="仿宋"/>
                <w:sz w:val="24"/>
                <w:szCs w:val="24"/>
                <w:highlight w:val="none"/>
              </w:rPr>
            </w:pPr>
            <w:bookmarkStart w:id="330" w:name="_Toc513469399"/>
            <w:bookmarkStart w:id="331" w:name="_Toc19877109"/>
            <w:bookmarkStart w:id="332" w:name="_Toc28124100"/>
            <w:bookmarkStart w:id="333" w:name="_Toc27295310"/>
            <w:r>
              <w:rPr>
                <w:rFonts w:hint="eastAsia" w:ascii="仿宋" w:hAnsi="仿宋" w:eastAsia="仿宋"/>
                <w:sz w:val="24"/>
                <w:szCs w:val="24"/>
                <w:highlight w:val="none"/>
              </w:rPr>
              <w:t>招标文件条目号</w:t>
            </w:r>
            <w:bookmarkEnd w:id="330"/>
            <w:bookmarkEnd w:id="331"/>
            <w:bookmarkEnd w:id="332"/>
            <w:bookmarkEnd w:id="333"/>
          </w:p>
        </w:tc>
        <w:tc>
          <w:tcPr>
            <w:tcW w:w="1933" w:type="dxa"/>
            <w:vAlign w:val="center"/>
          </w:tcPr>
          <w:p>
            <w:pPr>
              <w:widowControl/>
              <w:overflowPunct w:val="0"/>
              <w:autoSpaceDE w:val="0"/>
              <w:autoSpaceDN w:val="0"/>
              <w:spacing w:line="360" w:lineRule="auto"/>
              <w:jc w:val="left"/>
              <w:outlineLvl w:val="1"/>
              <w:rPr>
                <w:rFonts w:ascii="仿宋" w:hAnsi="仿宋" w:eastAsia="仿宋"/>
                <w:sz w:val="24"/>
                <w:szCs w:val="24"/>
                <w:highlight w:val="none"/>
              </w:rPr>
            </w:pPr>
            <w:bookmarkStart w:id="334" w:name="_Toc513469400"/>
            <w:bookmarkStart w:id="335" w:name="_Toc28124101"/>
            <w:bookmarkStart w:id="336" w:name="_Toc27295311"/>
            <w:bookmarkStart w:id="337" w:name="_Toc19877110"/>
            <w:r>
              <w:rPr>
                <w:rFonts w:hint="eastAsia" w:ascii="仿宋" w:hAnsi="仿宋" w:eastAsia="仿宋"/>
                <w:sz w:val="24"/>
                <w:szCs w:val="24"/>
                <w:highlight w:val="none"/>
              </w:rPr>
              <w:t>采购要求</w:t>
            </w:r>
            <w:bookmarkEnd w:id="334"/>
            <w:bookmarkEnd w:id="335"/>
            <w:bookmarkEnd w:id="336"/>
            <w:bookmarkEnd w:id="337"/>
          </w:p>
        </w:tc>
        <w:tc>
          <w:tcPr>
            <w:tcW w:w="2590" w:type="dxa"/>
            <w:vAlign w:val="center"/>
          </w:tcPr>
          <w:p>
            <w:pPr>
              <w:widowControl/>
              <w:overflowPunct w:val="0"/>
              <w:autoSpaceDE w:val="0"/>
              <w:autoSpaceDN w:val="0"/>
              <w:spacing w:line="360" w:lineRule="auto"/>
              <w:ind w:firstLine="470" w:firstLineChars="196"/>
              <w:jc w:val="left"/>
              <w:outlineLvl w:val="1"/>
              <w:rPr>
                <w:rFonts w:ascii="仿宋" w:hAnsi="仿宋" w:eastAsia="仿宋"/>
                <w:sz w:val="24"/>
                <w:szCs w:val="24"/>
                <w:highlight w:val="none"/>
              </w:rPr>
            </w:pPr>
            <w:bookmarkStart w:id="338" w:name="_Toc19877111"/>
            <w:bookmarkStart w:id="339" w:name="_Toc28124102"/>
            <w:bookmarkStart w:id="340" w:name="_Toc27295312"/>
            <w:bookmarkStart w:id="341" w:name="_Toc513469401"/>
            <w:r>
              <w:rPr>
                <w:rFonts w:hint="eastAsia" w:ascii="仿宋" w:hAnsi="仿宋" w:eastAsia="仿宋"/>
                <w:sz w:val="24"/>
                <w:szCs w:val="24"/>
                <w:highlight w:val="none"/>
              </w:rPr>
              <w:t>投标应答</w:t>
            </w:r>
            <w:bookmarkEnd w:id="338"/>
            <w:bookmarkEnd w:id="339"/>
            <w:bookmarkEnd w:id="340"/>
            <w:bookmarkEnd w:id="341"/>
          </w:p>
        </w:tc>
        <w:tc>
          <w:tcPr>
            <w:tcW w:w="2589" w:type="dxa"/>
            <w:vAlign w:val="center"/>
          </w:tcPr>
          <w:p>
            <w:pPr>
              <w:widowControl/>
              <w:overflowPunct w:val="0"/>
              <w:autoSpaceDE w:val="0"/>
              <w:autoSpaceDN w:val="0"/>
              <w:spacing w:line="360" w:lineRule="auto"/>
              <w:ind w:firstLine="470" w:firstLineChars="196"/>
              <w:jc w:val="left"/>
              <w:outlineLvl w:val="1"/>
              <w:rPr>
                <w:rFonts w:ascii="仿宋" w:hAnsi="仿宋" w:eastAsia="仿宋"/>
                <w:sz w:val="24"/>
                <w:szCs w:val="24"/>
                <w:highlight w:val="none"/>
              </w:rPr>
            </w:pPr>
            <w:bookmarkStart w:id="342" w:name="_Toc28124103"/>
            <w:bookmarkStart w:id="343" w:name="_Toc513469402"/>
            <w:bookmarkStart w:id="344" w:name="_Toc19877112"/>
            <w:bookmarkStart w:id="345" w:name="_Toc27295313"/>
            <w:r>
              <w:rPr>
                <w:rFonts w:hint="eastAsia" w:ascii="仿宋" w:hAnsi="仿宋" w:eastAsia="仿宋"/>
                <w:sz w:val="24"/>
                <w:szCs w:val="24"/>
                <w:highlight w:val="none"/>
              </w:rPr>
              <w:t>响应/偏离</w:t>
            </w:r>
            <w:bookmarkEnd w:id="342"/>
            <w:bookmarkEnd w:id="343"/>
            <w:bookmarkEnd w:id="344"/>
            <w:bookmarkEnd w:id="345"/>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3" w:hRule="atLeast"/>
        </w:trPr>
        <w:tc>
          <w:tcPr>
            <w:tcW w:w="978" w:type="dxa"/>
          </w:tcPr>
          <w:p>
            <w:pPr>
              <w:widowControl/>
              <w:overflowPunct w:val="0"/>
              <w:autoSpaceDE w:val="0"/>
              <w:autoSpaceDN w:val="0"/>
              <w:spacing w:line="360" w:lineRule="auto"/>
              <w:ind w:firstLine="470" w:firstLineChars="196"/>
              <w:jc w:val="left"/>
              <w:outlineLvl w:val="1"/>
              <w:rPr>
                <w:rFonts w:ascii="仿宋" w:hAnsi="仿宋" w:eastAsia="仿宋"/>
                <w:sz w:val="24"/>
                <w:szCs w:val="24"/>
                <w:highlight w:val="none"/>
              </w:rPr>
            </w:pPr>
          </w:p>
        </w:tc>
        <w:tc>
          <w:tcPr>
            <w:tcW w:w="1615" w:type="dxa"/>
          </w:tcPr>
          <w:p>
            <w:pPr>
              <w:widowControl/>
              <w:overflowPunct w:val="0"/>
              <w:autoSpaceDE w:val="0"/>
              <w:autoSpaceDN w:val="0"/>
              <w:spacing w:line="360" w:lineRule="auto"/>
              <w:ind w:firstLine="470" w:firstLineChars="196"/>
              <w:jc w:val="left"/>
              <w:outlineLvl w:val="1"/>
              <w:rPr>
                <w:rFonts w:ascii="仿宋" w:hAnsi="仿宋" w:eastAsia="仿宋"/>
                <w:sz w:val="24"/>
                <w:szCs w:val="24"/>
                <w:highlight w:val="none"/>
              </w:rPr>
            </w:pPr>
          </w:p>
        </w:tc>
        <w:tc>
          <w:tcPr>
            <w:tcW w:w="1933" w:type="dxa"/>
          </w:tcPr>
          <w:p>
            <w:pPr>
              <w:widowControl/>
              <w:overflowPunct w:val="0"/>
              <w:autoSpaceDE w:val="0"/>
              <w:autoSpaceDN w:val="0"/>
              <w:spacing w:line="360" w:lineRule="auto"/>
              <w:ind w:firstLine="470" w:firstLineChars="196"/>
              <w:jc w:val="left"/>
              <w:outlineLvl w:val="1"/>
              <w:rPr>
                <w:rFonts w:ascii="仿宋" w:hAnsi="仿宋" w:eastAsia="仿宋"/>
                <w:sz w:val="24"/>
                <w:szCs w:val="24"/>
                <w:highlight w:val="none"/>
              </w:rPr>
            </w:pPr>
          </w:p>
        </w:tc>
        <w:tc>
          <w:tcPr>
            <w:tcW w:w="2590" w:type="dxa"/>
          </w:tcPr>
          <w:p>
            <w:pPr>
              <w:widowControl/>
              <w:overflowPunct w:val="0"/>
              <w:autoSpaceDE w:val="0"/>
              <w:autoSpaceDN w:val="0"/>
              <w:spacing w:line="360" w:lineRule="auto"/>
              <w:ind w:firstLine="470" w:firstLineChars="196"/>
              <w:jc w:val="left"/>
              <w:outlineLvl w:val="1"/>
              <w:rPr>
                <w:rFonts w:ascii="仿宋" w:hAnsi="仿宋" w:eastAsia="仿宋"/>
                <w:sz w:val="24"/>
                <w:szCs w:val="24"/>
                <w:highlight w:val="none"/>
              </w:rPr>
            </w:pPr>
          </w:p>
        </w:tc>
        <w:tc>
          <w:tcPr>
            <w:tcW w:w="2589" w:type="dxa"/>
          </w:tcPr>
          <w:p>
            <w:pPr>
              <w:widowControl/>
              <w:overflowPunct w:val="0"/>
              <w:autoSpaceDE w:val="0"/>
              <w:autoSpaceDN w:val="0"/>
              <w:spacing w:line="360" w:lineRule="auto"/>
              <w:ind w:firstLine="470" w:firstLineChars="196"/>
              <w:jc w:val="left"/>
              <w:outlineLvl w:val="1"/>
              <w:rPr>
                <w:rFonts w:ascii="仿宋" w:hAnsi="仿宋" w:eastAsia="仿宋"/>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3" w:hRule="atLeast"/>
        </w:trPr>
        <w:tc>
          <w:tcPr>
            <w:tcW w:w="978" w:type="dxa"/>
          </w:tcPr>
          <w:p>
            <w:pPr>
              <w:widowControl/>
              <w:overflowPunct w:val="0"/>
              <w:autoSpaceDE w:val="0"/>
              <w:autoSpaceDN w:val="0"/>
              <w:spacing w:line="360" w:lineRule="auto"/>
              <w:ind w:firstLine="470" w:firstLineChars="196"/>
              <w:jc w:val="left"/>
              <w:outlineLvl w:val="1"/>
              <w:rPr>
                <w:rFonts w:ascii="仿宋" w:hAnsi="仿宋" w:eastAsia="仿宋"/>
                <w:sz w:val="24"/>
                <w:szCs w:val="24"/>
                <w:highlight w:val="none"/>
              </w:rPr>
            </w:pPr>
          </w:p>
        </w:tc>
        <w:tc>
          <w:tcPr>
            <w:tcW w:w="1615" w:type="dxa"/>
          </w:tcPr>
          <w:p>
            <w:pPr>
              <w:widowControl/>
              <w:overflowPunct w:val="0"/>
              <w:autoSpaceDE w:val="0"/>
              <w:autoSpaceDN w:val="0"/>
              <w:spacing w:line="360" w:lineRule="auto"/>
              <w:ind w:firstLine="470" w:firstLineChars="196"/>
              <w:jc w:val="left"/>
              <w:outlineLvl w:val="1"/>
              <w:rPr>
                <w:rFonts w:ascii="仿宋" w:hAnsi="仿宋" w:eastAsia="仿宋"/>
                <w:sz w:val="24"/>
                <w:szCs w:val="24"/>
                <w:highlight w:val="none"/>
              </w:rPr>
            </w:pPr>
          </w:p>
        </w:tc>
        <w:tc>
          <w:tcPr>
            <w:tcW w:w="1933" w:type="dxa"/>
          </w:tcPr>
          <w:p>
            <w:pPr>
              <w:widowControl/>
              <w:overflowPunct w:val="0"/>
              <w:autoSpaceDE w:val="0"/>
              <w:autoSpaceDN w:val="0"/>
              <w:spacing w:line="360" w:lineRule="auto"/>
              <w:ind w:firstLine="470" w:firstLineChars="196"/>
              <w:jc w:val="left"/>
              <w:outlineLvl w:val="1"/>
              <w:rPr>
                <w:rFonts w:ascii="仿宋" w:hAnsi="仿宋" w:eastAsia="仿宋"/>
                <w:sz w:val="24"/>
                <w:szCs w:val="24"/>
                <w:highlight w:val="none"/>
              </w:rPr>
            </w:pPr>
          </w:p>
        </w:tc>
        <w:tc>
          <w:tcPr>
            <w:tcW w:w="2590" w:type="dxa"/>
          </w:tcPr>
          <w:p>
            <w:pPr>
              <w:widowControl/>
              <w:overflowPunct w:val="0"/>
              <w:autoSpaceDE w:val="0"/>
              <w:autoSpaceDN w:val="0"/>
              <w:spacing w:line="360" w:lineRule="auto"/>
              <w:ind w:firstLine="470" w:firstLineChars="196"/>
              <w:jc w:val="left"/>
              <w:outlineLvl w:val="1"/>
              <w:rPr>
                <w:rFonts w:ascii="仿宋" w:hAnsi="仿宋" w:eastAsia="仿宋"/>
                <w:sz w:val="24"/>
                <w:szCs w:val="24"/>
                <w:highlight w:val="none"/>
              </w:rPr>
            </w:pPr>
          </w:p>
        </w:tc>
        <w:tc>
          <w:tcPr>
            <w:tcW w:w="2589" w:type="dxa"/>
          </w:tcPr>
          <w:p>
            <w:pPr>
              <w:widowControl/>
              <w:overflowPunct w:val="0"/>
              <w:autoSpaceDE w:val="0"/>
              <w:autoSpaceDN w:val="0"/>
              <w:spacing w:line="360" w:lineRule="auto"/>
              <w:ind w:firstLine="470" w:firstLineChars="196"/>
              <w:jc w:val="left"/>
              <w:outlineLvl w:val="1"/>
              <w:rPr>
                <w:rFonts w:ascii="仿宋" w:hAnsi="仿宋" w:eastAsia="仿宋"/>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3" w:hRule="atLeast"/>
        </w:trPr>
        <w:tc>
          <w:tcPr>
            <w:tcW w:w="978" w:type="dxa"/>
          </w:tcPr>
          <w:p>
            <w:pPr>
              <w:widowControl/>
              <w:overflowPunct w:val="0"/>
              <w:autoSpaceDE w:val="0"/>
              <w:autoSpaceDN w:val="0"/>
              <w:spacing w:line="360" w:lineRule="auto"/>
              <w:ind w:firstLine="470" w:firstLineChars="196"/>
              <w:jc w:val="left"/>
              <w:outlineLvl w:val="1"/>
              <w:rPr>
                <w:rFonts w:ascii="仿宋" w:hAnsi="仿宋" w:eastAsia="仿宋"/>
                <w:sz w:val="24"/>
                <w:szCs w:val="24"/>
                <w:highlight w:val="none"/>
              </w:rPr>
            </w:pPr>
          </w:p>
        </w:tc>
        <w:tc>
          <w:tcPr>
            <w:tcW w:w="1615" w:type="dxa"/>
          </w:tcPr>
          <w:p>
            <w:pPr>
              <w:widowControl/>
              <w:overflowPunct w:val="0"/>
              <w:autoSpaceDE w:val="0"/>
              <w:autoSpaceDN w:val="0"/>
              <w:spacing w:line="360" w:lineRule="auto"/>
              <w:ind w:firstLine="470" w:firstLineChars="196"/>
              <w:jc w:val="left"/>
              <w:outlineLvl w:val="1"/>
              <w:rPr>
                <w:rFonts w:ascii="仿宋" w:hAnsi="仿宋" w:eastAsia="仿宋"/>
                <w:sz w:val="24"/>
                <w:szCs w:val="24"/>
                <w:highlight w:val="none"/>
              </w:rPr>
            </w:pPr>
          </w:p>
        </w:tc>
        <w:tc>
          <w:tcPr>
            <w:tcW w:w="1933" w:type="dxa"/>
          </w:tcPr>
          <w:p>
            <w:pPr>
              <w:widowControl/>
              <w:overflowPunct w:val="0"/>
              <w:autoSpaceDE w:val="0"/>
              <w:autoSpaceDN w:val="0"/>
              <w:spacing w:line="360" w:lineRule="auto"/>
              <w:ind w:firstLine="470" w:firstLineChars="196"/>
              <w:jc w:val="left"/>
              <w:outlineLvl w:val="1"/>
              <w:rPr>
                <w:rFonts w:ascii="仿宋" w:hAnsi="仿宋" w:eastAsia="仿宋"/>
                <w:sz w:val="24"/>
                <w:szCs w:val="24"/>
                <w:highlight w:val="none"/>
              </w:rPr>
            </w:pPr>
          </w:p>
        </w:tc>
        <w:tc>
          <w:tcPr>
            <w:tcW w:w="2590" w:type="dxa"/>
          </w:tcPr>
          <w:p>
            <w:pPr>
              <w:widowControl/>
              <w:overflowPunct w:val="0"/>
              <w:autoSpaceDE w:val="0"/>
              <w:autoSpaceDN w:val="0"/>
              <w:spacing w:line="360" w:lineRule="auto"/>
              <w:ind w:firstLine="470" w:firstLineChars="196"/>
              <w:jc w:val="left"/>
              <w:outlineLvl w:val="1"/>
              <w:rPr>
                <w:rFonts w:ascii="仿宋" w:hAnsi="仿宋" w:eastAsia="仿宋"/>
                <w:sz w:val="24"/>
                <w:szCs w:val="24"/>
                <w:highlight w:val="none"/>
              </w:rPr>
            </w:pPr>
          </w:p>
        </w:tc>
        <w:tc>
          <w:tcPr>
            <w:tcW w:w="2589" w:type="dxa"/>
          </w:tcPr>
          <w:p>
            <w:pPr>
              <w:widowControl/>
              <w:overflowPunct w:val="0"/>
              <w:autoSpaceDE w:val="0"/>
              <w:autoSpaceDN w:val="0"/>
              <w:spacing w:line="360" w:lineRule="auto"/>
              <w:ind w:firstLine="470" w:firstLineChars="196"/>
              <w:jc w:val="left"/>
              <w:outlineLvl w:val="1"/>
              <w:rPr>
                <w:rFonts w:ascii="仿宋" w:hAnsi="仿宋" w:eastAsia="仿宋"/>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3" w:hRule="atLeast"/>
        </w:trPr>
        <w:tc>
          <w:tcPr>
            <w:tcW w:w="978" w:type="dxa"/>
          </w:tcPr>
          <w:p>
            <w:pPr>
              <w:widowControl/>
              <w:overflowPunct w:val="0"/>
              <w:autoSpaceDE w:val="0"/>
              <w:autoSpaceDN w:val="0"/>
              <w:spacing w:line="360" w:lineRule="auto"/>
              <w:ind w:firstLine="470" w:firstLineChars="196"/>
              <w:jc w:val="left"/>
              <w:outlineLvl w:val="1"/>
              <w:rPr>
                <w:rFonts w:ascii="仿宋" w:hAnsi="仿宋" w:eastAsia="仿宋"/>
                <w:sz w:val="24"/>
                <w:szCs w:val="24"/>
                <w:highlight w:val="none"/>
              </w:rPr>
            </w:pPr>
          </w:p>
        </w:tc>
        <w:tc>
          <w:tcPr>
            <w:tcW w:w="1615" w:type="dxa"/>
          </w:tcPr>
          <w:p>
            <w:pPr>
              <w:widowControl/>
              <w:overflowPunct w:val="0"/>
              <w:autoSpaceDE w:val="0"/>
              <w:autoSpaceDN w:val="0"/>
              <w:spacing w:line="360" w:lineRule="auto"/>
              <w:ind w:firstLine="470" w:firstLineChars="196"/>
              <w:jc w:val="left"/>
              <w:outlineLvl w:val="1"/>
              <w:rPr>
                <w:rFonts w:ascii="仿宋" w:hAnsi="仿宋" w:eastAsia="仿宋"/>
                <w:sz w:val="24"/>
                <w:szCs w:val="24"/>
                <w:highlight w:val="none"/>
              </w:rPr>
            </w:pPr>
          </w:p>
        </w:tc>
        <w:tc>
          <w:tcPr>
            <w:tcW w:w="1933" w:type="dxa"/>
          </w:tcPr>
          <w:p>
            <w:pPr>
              <w:widowControl/>
              <w:overflowPunct w:val="0"/>
              <w:autoSpaceDE w:val="0"/>
              <w:autoSpaceDN w:val="0"/>
              <w:spacing w:line="360" w:lineRule="auto"/>
              <w:ind w:firstLine="470" w:firstLineChars="196"/>
              <w:jc w:val="left"/>
              <w:outlineLvl w:val="1"/>
              <w:rPr>
                <w:rFonts w:ascii="仿宋" w:hAnsi="仿宋" w:eastAsia="仿宋"/>
                <w:sz w:val="24"/>
                <w:szCs w:val="24"/>
                <w:highlight w:val="none"/>
              </w:rPr>
            </w:pPr>
          </w:p>
        </w:tc>
        <w:tc>
          <w:tcPr>
            <w:tcW w:w="2590" w:type="dxa"/>
          </w:tcPr>
          <w:p>
            <w:pPr>
              <w:widowControl/>
              <w:overflowPunct w:val="0"/>
              <w:autoSpaceDE w:val="0"/>
              <w:autoSpaceDN w:val="0"/>
              <w:spacing w:line="360" w:lineRule="auto"/>
              <w:ind w:firstLine="470" w:firstLineChars="196"/>
              <w:jc w:val="left"/>
              <w:outlineLvl w:val="1"/>
              <w:rPr>
                <w:rFonts w:ascii="仿宋" w:hAnsi="仿宋" w:eastAsia="仿宋"/>
                <w:sz w:val="24"/>
                <w:szCs w:val="24"/>
                <w:highlight w:val="none"/>
              </w:rPr>
            </w:pPr>
          </w:p>
        </w:tc>
        <w:tc>
          <w:tcPr>
            <w:tcW w:w="2589" w:type="dxa"/>
          </w:tcPr>
          <w:p>
            <w:pPr>
              <w:widowControl/>
              <w:overflowPunct w:val="0"/>
              <w:autoSpaceDE w:val="0"/>
              <w:autoSpaceDN w:val="0"/>
              <w:spacing w:line="360" w:lineRule="auto"/>
              <w:ind w:firstLine="470" w:firstLineChars="196"/>
              <w:jc w:val="left"/>
              <w:outlineLvl w:val="1"/>
              <w:rPr>
                <w:rFonts w:ascii="仿宋" w:hAnsi="仿宋" w:eastAsia="仿宋"/>
                <w:sz w:val="24"/>
                <w:szCs w:val="24"/>
                <w:highlight w:val="none"/>
              </w:rPr>
            </w:pPr>
          </w:p>
        </w:tc>
      </w:tr>
    </w:tbl>
    <w:p>
      <w:pPr>
        <w:overflowPunct w:val="0"/>
        <w:autoSpaceDE w:val="0"/>
        <w:autoSpaceDN w:val="0"/>
        <w:spacing w:line="360" w:lineRule="auto"/>
        <w:ind w:firstLine="480" w:firstLineChars="200"/>
        <w:rPr>
          <w:rFonts w:ascii="仿宋" w:hAnsi="仿宋" w:eastAsia="仿宋"/>
          <w:sz w:val="24"/>
          <w:szCs w:val="24"/>
          <w:highlight w:val="none"/>
        </w:rPr>
      </w:pPr>
      <w:bookmarkStart w:id="346" w:name="_Toc19877113"/>
      <w:bookmarkStart w:id="347" w:name="_Toc513469403"/>
      <w:r>
        <w:rPr>
          <w:rFonts w:hint="eastAsia" w:ascii="仿宋" w:hAnsi="仿宋" w:eastAsia="仿宋"/>
          <w:sz w:val="24"/>
          <w:szCs w:val="24"/>
          <w:highlight w:val="none"/>
        </w:rPr>
        <w:t>注：</w:t>
      </w:r>
      <w:bookmarkEnd w:id="346"/>
      <w:bookmarkEnd w:id="347"/>
    </w:p>
    <w:p>
      <w:pPr>
        <w:overflowPunct w:val="0"/>
        <w:autoSpaceDE w:val="0"/>
        <w:autoSpaceDN w:val="0"/>
        <w:spacing w:line="360" w:lineRule="auto"/>
        <w:ind w:firstLine="480" w:firstLineChars="200"/>
        <w:rPr>
          <w:rFonts w:ascii="仿宋" w:hAnsi="仿宋" w:eastAsia="仿宋"/>
          <w:sz w:val="24"/>
          <w:szCs w:val="24"/>
          <w:highlight w:val="none"/>
        </w:rPr>
      </w:pPr>
      <w:bookmarkStart w:id="348" w:name="_Toc19877114"/>
      <w:bookmarkStart w:id="349" w:name="_Toc513469404"/>
      <w:r>
        <w:rPr>
          <w:rFonts w:hint="eastAsia" w:ascii="仿宋" w:hAnsi="仿宋" w:eastAsia="仿宋"/>
          <w:sz w:val="24"/>
          <w:szCs w:val="24"/>
          <w:highlight w:val="none"/>
        </w:rPr>
        <w:t>1.只填写投标文件中与招标文件有偏离（包括正偏离和负偏离）的内容，投标文件中商务应答与招标文件要求完全一致的，不用在此表中列出。</w:t>
      </w:r>
      <w:bookmarkEnd w:id="348"/>
      <w:bookmarkEnd w:id="349"/>
    </w:p>
    <w:p>
      <w:pPr>
        <w:overflowPunct w:val="0"/>
        <w:autoSpaceDE w:val="0"/>
        <w:autoSpaceDN w:val="0"/>
        <w:spacing w:line="360" w:lineRule="auto"/>
        <w:ind w:firstLine="480" w:firstLineChars="200"/>
        <w:rPr>
          <w:rFonts w:ascii="仿宋" w:hAnsi="仿宋" w:eastAsia="仿宋"/>
          <w:sz w:val="24"/>
          <w:szCs w:val="24"/>
          <w:highlight w:val="none"/>
        </w:rPr>
      </w:pPr>
      <w:bookmarkStart w:id="350" w:name="_Toc19877115"/>
      <w:bookmarkStart w:id="351" w:name="_Toc513469405"/>
      <w:r>
        <w:rPr>
          <w:rFonts w:hint="eastAsia" w:ascii="仿宋" w:hAnsi="仿宋" w:eastAsia="仿宋"/>
          <w:sz w:val="24"/>
          <w:szCs w:val="24"/>
          <w:highlight w:val="none"/>
        </w:rPr>
        <w:t>2.供应商必须据实填写，不得虚假应答，否则将取消其投标或中标资格。</w:t>
      </w:r>
      <w:bookmarkEnd w:id="350"/>
      <w:bookmarkEnd w:id="351"/>
    </w:p>
    <w:p>
      <w:pPr>
        <w:overflowPunct w:val="0"/>
        <w:autoSpaceDE w:val="0"/>
        <w:autoSpaceDN w:val="0"/>
        <w:spacing w:line="360" w:lineRule="auto"/>
        <w:rPr>
          <w:rFonts w:ascii="仿宋" w:hAnsi="仿宋" w:eastAsia="仿宋"/>
          <w:sz w:val="24"/>
          <w:szCs w:val="24"/>
          <w:highlight w:val="none"/>
        </w:rPr>
      </w:pPr>
    </w:p>
    <w:p>
      <w:pPr>
        <w:overflowPunct w:val="0"/>
        <w:autoSpaceDE w:val="0"/>
        <w:autoSpaceDN w:val="0"/>
        <w:spacing w:line="360" w:lineRule="auto"/>
        <w:rPr>
          <w:rFonts w:ascii="仿宋" w:hAnsi="仿宋" w:eastAsia="仿宋"/>
          <w:sz w:val="24"/>
          <w:szCs w:val="24"/>
          <w:highlight w:val="none"/>
        </w:rPr>
      </w:pPr>
      <w:bookmarkStart w:id="352" w:name="_Toc513469406"/>
    </w:p>
    <w:p>
      <w:pPr>
        <w:overflowPunct w:val="0"/>
        <w:autoSpaceDE w:val="0"/>
        <w:autoSpaceDN w:val="0"/>
        <w:spacing w:line="360" w:lineRule="auto"/>
        <w:ind w:firstLine="480" w:firstLineChars="200"/>
        <w:rPr>
          <w:rFonts w:ascii="仿宋" w:hAnsi="仿宋" w:eastAsia="仿宋"/>
          <w:sz w:val="24"/>
          <w:szCs w:val="24"/>
          <w:highlight w:val="none"/>
        </w:rPr>
      </w:pPr>
      <w:bookmarkStart w:id="353" w:name="_Toc19877116"/>
      <w:r>
        <w:rPr>
          <w:rFonts w:hint="eastAsia" w:ascii="仿宋" w:hAnsi="仿宋" w:eastAsia="仿宋"/>
          <w:sz w:val="24"/>
          <w:szCs w:val="24"/>
          <w:highlight w:val="none"/>
        </w:rPr>
        <w:t>投标人名称：（单位公章）。</w:t>
      </w:r>
      <w:bookmarkEnd w:id="352"/>
      <w:bookmarkEnd w:id="353"/>
    </w:p>
    <w:p>
      <w:pPr>
        <w:overflowPunct w:val="0"/>
        <w:autoSpaceDE w:val="0"/>
        <w:autoSpaceDN w:val="0"/>
        <w:spacing w:line="360" w:lineRule="auto"/>
        <w:ind w:firstLine="480" w:firstLineChars="200"/>
        <w:rPr>
          <w:rFonts w:ascii="仿宋" w:hAnsi="仿宋" w:eastAsia="仿宋"/>
          <w:sz w:val="24"/>
          <w:szCs w:val="24"/>
          <w:highlight w:val="none"/>
        </w:rPr>
      </w:pPr>
      <w:bookmarkStart w:id="354" w:name="_Toc19877117"/>
      <w:bookmarkStart w:id="355" w:name="_Toc513469407"/>
      <w:r>
        <w:rPr>
          <w:rFonts w:hint="eastAsia" w:ascii="仿宋" w:hAnsi="仿宋" w:eastAsia="仿宋"/>
          <w:sz w:val="24"/>
          <w:szCs w:val="24"/>
          <w:highlight w:val="none"/>
        </w:rPr>
        <w:t>法定代表人/单位负责人或授权代表（签字或加盖个人名章）：</w:t>
      </w:r>
      <w:bookmarkEnd w:id="354"/>
      <w:bookmarkEnd w:id="355"/>
    </w:p>
    <w:p>
      <w:pPr>
        <w:overflowPunct w:val="0"/>
        <w:autoSpaceDE w:val="0"/>
        <w:autoSpaceDN w:val="0"/>
        <w:spacing w:line="360" w:lineRule="auto"/>
        <w:ind w:firstLine="480" w:firstLineChars="200"/>
        <w:rPr>
          <w:rFonts w:ascii="仿宋" w:hAnsi="仿宋" w:eastAsia="仿宋"/>
          <w:sz w:val="24"/>
          <w:szCs w:val="24"/>
          <w:highlight w:val="none"/>
        </w:rPr>
      </w:pPr>
      <w:bookmarkStart w:id="356" w:name="_Toc513469408"/>
      <w:bookmarkStart w:id="357" w:name="_Toc19877118"/>
      <w:r>
        <w:rPr>
          <w:rFonts w:hint="eastAsia" w:ascii="仿宋" w:hAnsi="仿宋" w:eastAsia="仿宋"/>
          <w:sz w:val="24"/>
          <w:szCs w:val="24"/>
          <w:highlight w:val="none"/>
        </w:rPr>
        <w:t>投标日期：</w:t>
      </w:r>
      <w:bookmarkEnd w:id="356"/>
      <w:bookmarkEnd w:id="357"/>
    </w:p>
    <w:p>
      <w:pPr>
        <w:keepNext/>
        <w:keepLines/>
        <w:overflowPunct w:val="0"/>
        <w:autoSpaceDE w:val="0"/>
        <w:autoSpaceDN w:val="0"/>
        <w:spacing w:line="360" w:lineRule="auto"/>
        <w:jc w:val="center"/>
        <w:outlineLvl w:val="1"/>
        <w:rPr>
          <w:rFonts w:ascii="仿宋" w:hAnsi="仿宋" w:eastAsia="仿宋"/>
          <w:b/>
          <w:bCs/>
          <w:sz w:val="28"/>
          <w:szCs w:val="24"/>
          <w:highlight w:val="none"/>
        </w:rPr>
      </w:pPr>
      <w:r>
        <w:rPr>
          <w:rFonts w:ascii="仿宋" w:hAnsi="仿宋" w:eastAsia="仿宋"/>
          <w:b/>
          <w:bCs/>
          <w:sz w:val="32"/>
          <w:szCs w:val="32"/>
          <w:highlight w:val="none"/>
        </w:rPr>
        <w:br w:type="page"/>
      </w:r>
      <w:bookmarkStart w:id="358" w:name="_Toc19877119"/>
      <w:bookmarkStart w:id="359" w:name="_Toc28124104"/>
      <w:bookmarkStart w:id="360" w:name="_Toc27295314"/>
      <w:bookmarkStart w:id="361" w:name="_Toc513469409"/>
      <w:r>
        <w:rPr>
          <w:rFonts w:hint="eastAsia" w:ascii="仿宋" w:hAnsi="仿宋" w:eastAsia="仿宋"/>
          <w:b/>
          <w:bCs/>
          <w:sz w:val="28"/>
          <w:szCs w:val="24"/>
          <w:highlight w:val="none"/>
        </w:rPr>
        <w:t>三、投标人基本情况表</w:t>
      </w:r>
      <w:bookmarkEnd w:id="358"/>
      <w:bookmarkEnd w:id="359"/>
      <w:bookmarkEnd w:id="360"/>
      <w:bookmarkEnd w:id="361"/>
    </w:p>
    <w:p>
      <w:pPr>
        <w:overflowPunct w:val="0"/>
        <w:autoSpaceDE w:val="0"/>
        <w:autoSpaceDN w:val="0"/>
        <w:spacing w:line="360" w:lineRule="auto"/>
        <w:rPr>
          <w:rFonts w:ascii="仿宋" w:hAnsi="仿宋" w:eastAsia="仿宋"/>
          <w:sz w:val="24"/>
          <w:szCs w:val="24"/>
          <w:highlight w:val="none"/>
        </w:rPr>
      </w:pPr>
    </w:p>
    <w:tbl>
      <w:tblPr>
        <w:tblStyle w:val="56"/>
        <w:tblW w:w="9191" w:type="dxa"/>
        <w:jc w:val="center"/>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
      <w:tblGrid>
        <w:gridCol w:w="1836"/>
        <w:gridCol w:w="957"/>
        <w:gridCol w:w="1239"/>
        <w:gridCol w:w="1247"/>
        <w:gridCol w:w="1320"/>
        <w:gridCol w:w="516"/>
        <w:gridCol w:w="692"/>
        <w:gridCol w:w="1384"/>
      </w:tblGrid>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462" w:hRule="atLeast"/>
          <w:jc w:val="center"/>
        </w:trPr>
        <w:tc>
          <w:tcPr>
            <w:tcW w:w="1836" w:type="dxa"/>
            <w:vAlign w:val="center"/>
          </w:tcPr>
          <w:p>
            <w:pPr>
              <w:widowControl/>
              <w:overflowPunct w:val="0"/>
              <w:autoSpaceDE w:val="0"/>
              <w:autoSpaceDN w:val="0"/>
              <w:spacing w:line="360" w:lineRule="auto"/>
              <w:jc w:val="left"/>
              <w:outlineLvl w:val="1"/>
              <w:rPr>
                <w:rFonts w:ascii="仿宋" w:hAnsi="仿宋" w:eastAsia="仿宋"/>
                <w:sz w:val="24"/>
                <w:szCs w:val="24"/>
                <w:highlight w:val="none"/>
              </w:rPr>
            </w:pPr>
            <w:bookmarkStart w:id="362" w:name="_Toc513469410"/>
            <w:bookmarkStart w:id="363" w:name="_Toc19877120"/>
            <w:bookmarkStart w:id="364" w:name="_Toc28124105"/>
            <w:bookmarkStart w:id="365" w:name="_Toc27295315"/>
            <w:r>
              <w:rPr>
                <w:rFonts w:hint="eastAsia" w:ascii="仿宋" w:hAnsi="仿宋" w:eastAsia="仿宋"/>
                <w:sz w:val="24"/>
                <w:szCs w:val="24"/>
                <w:highlight w:val="none"/>
              </w:rPr>
              <w:t>投标人名称</w:t>
            </w:r>
            <w:bookmarkEnd w:id="362"/>
            <w:bookmarkEnd w:id="363"/>
            <w:bookmarkEnd w:id="364"/>
            <w:bookmarkEnd w:id="365"/>
          </w:p>
        </w:tc>
        <w:tc>
          <w:tcPr>
            <w:tcW w:w="7355" w:type="dxa"/>
            <w:gridSpan w:val="7"/>
            <w:vAlign w:val="center"/>
          </w:tcPr>
          <w:p>
            <w:pPr>
              <w:widowControl/>
              <w:overflowPunct w:val="0"/>
              <w:autoSpaceDE w:val="0"/>
              <w:autoSpaceDN w:val="0"/>
              <w:spacing w:line="360" w:lineRule="auto"/>
              <w:ind w:firstLine="470" w:firstLineChars="196"/>
              <w:jc w:val="left"/>
              <w:outlineLvl w:val="1"/>
              <w:rPr>
                <w:rFonts w:ascii="仿宋" w:hAnsi="仿宋" w:eastAsia="仿宋"/>
                <w:sz w:val="24"/>
                <w:szCs w:val="24"/>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462" w:hRule="atLeast"/>
          <w:jc w:val="center"/>
        </w:trPr>
        <w:tc>
          <w:tcPr>
            <w:tcW w:w="1836" w:type="dxa"/>
            <w:vAlign w:val="center"/>
          </w:tcPr>
          <w:p>
            <w:pPr>
              <w:widowControl/>
              <w:overflowPunct w:val="0"/>
              <w:autoSpaceDE w:val="0"/>
              <w:autoSpaceDN w:val="0"/>
              <w:spacing w:line="360" w:lineRule="auto"/>
              <w:jc w:val="left"/>
              <w:outlineLvl w:val="1"/>
              <w:rPr>
                <w:rFonts w:ascii="仿宋" w:hAnsi="仿宋" w:eastAsia="仿宋"/>
                <w:sz w:val="24"/>
                <w:szCs w:val="24"/>
                <w:highlight w:val="none"/>
              </w:rPr>
            </w:pPr>
            <w:bookmarkStart w:id="366" w:name="_Toc19877121"/>
            <w:bookmarkStart w:id="367" w:name="_Toc513469411"/>
            <w:bookmarkStart w:id="368" w:name="_Toc27295316"/>
            <w:bookmarkStart w:id="369" w:name="_Toc28124106"/>
            <w:r>
              <w:rPr>
                <w:rFonts w:hint="eastAsia" w:ascii="仿宋" w:hAnsi="仿宋" w:eastAsia="仿宋"/>
                <w:sz w:val="24"/>
                <w:szCs w:val="24"/>
                <w:highlight w:val="none"/>
              </w:rPr>
              <w:t>注册地址</w:t>
            </w:r>
            <w:bookmarkEnd w:id="366"/>
            <w:bookmarkEnd w:id="367"/>
            <w:bookmarkEnd w:id="368"/>
            <w:bookmarkEnd w:id="369"/>
          </w:p>
        </w:tc>
        <w:tc>
          <w:tcPr>
            <w:tcW w:w="3443" w:type="dxa"/>
            <w:gridSpan w:val="3"/>
            <w:vAlign w:val="center"/>
          </w:tcPr>
          <w:p>
            <w:pPr>
              <w:widowControl/>
              <w:overflowPunct w:val="0"/>
              <w:autoSpaceDE w:val="0"/>
              <w:autoSpaceDN w:val="0"/>
              <w:spacing w:line="360" w:lineRule="auto"/>
              <w:ind w:firstLine="470" w:firstLineChars="196"/>
              <w:jc w:val="left"/>
              <w:outlineLvl w:val="1"/>
              <w:rPr>
                <w:rFonts w:ascii="仿宋" w:hAnsi="仿宋" w:eastAsia="仿宋"/>
                <w:sz w:val="24"/>
                <w:szCs w:val="24"/>
                <w:highlight w:val="none"/>
              </w:rPr>
            </w:pPr>
          </w:p>
        </w:tc>
        <w:tc>
          <w:tcPr>
            <w:tcW w:w="1320" w:type="dxa"/>
            <w:vAlign w:val="center"/>
          </w:tcPr>
          <w:p>
            <w:pPr>
              <w:widowControl/>
              <w:overflowPunct w:val="0"/>
              <w:autoSpaceDE w:val="0"/>
              <w:autoSpaceDN w:val="0"/>
              <w:spacing w:line="360" w:lineRule="auto"/>
              <w:jc w:val="left"/>
              <w:outlineLvl w:val="1"/>
              <w:rPr>
                <w:rFonts w:ascii="仿宋" w:hAnsi="仿宋" w:eastAsia="仿宋"/>
                <w:sz w:val="24"/>
                <w:szCs w:val="24"/>
                <w:highlight w:val="none"/>
              </w:rPr>
            </w:pPr>
            <w:bookmarkStart w:id="370" w:name="_Toc513469412"/>
            <w:bookmarkStart w:id="371" w:name="_Toc28124107"/>
            <w:bookmarkStart w:id="372" w:name="_Toc19877122"/>
            <w:bookmarkStart w:id="373" w:name="_Toc27295317"/>
            <w:r>
              <w:rPr>
                <w:rFonts w:hint="eastAsia" w:ascii="仿宋" w:hAnsi="仿宋" w:eastAsia="仿宋"/>
                <w:sz w:val="24"/>
                <w:szCs w:val="24"/>
                <w:highlight w:val="none"/>
              </w:rPr>
              <w:t>邮政编码</w:t>
            </w:r>
            <w:bookmarkEnd w:id="370"/>
            <w:bookmarkEnd w:id="371"/>
            <w:bookmarkEnd w:id="372"/>
            <w:bookmarkEnd w:id="373"/>
          </w:p>
        </w:tc>
        <w:tc>
          <w:tcPr>
            <w:tcW w:w="2592" w:type="dxa"/>
            <w:gridSpan w:val="3"/>
            <w:vAlign w:val="center"/>
          </w:tcPr>
          <w:p>
            <w:pPr>
              <w:widowControl/>
              <w:overflowPunct w:val="0"/>
              <w:autoSpaceDE w:val="0"/>
              <w:autoSpaceDN w:val="0"/>
              <w:spacing w:line="360" w:lineRule="auto"/>
              <w:ind w:firstLine="470" w:firstLineChars="196"/>
              <w:jc w:val="left"/>
              <w:outlineLvl w:val="1"/>
              <w:rPr>
                <w:rFonts w:ascii="仿宋" w:hAnsi="仿宋" w:eastAsia="仿宋"/>
                <w:sz w:val="24"/>
                <w:szCs w:val="24"/>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442" w:hRule="atLeast"/>
          <w:jc w:val="center"/>
        </w:trPr>
        <w:tc>
          <w:tcPr>
            <w:tcW w:w="1836" w:type="dxa"/>
            <w:vMerge w:val="restart"/>
            <w:vAlign w:val="center"/>
          </w:tcPr>
          <w:p>
            <w:pPr>
              <w:widowControl/>
              <w:overflowPunct w:val="0"/>
              <w:autoSpaceDE w:val="0"/>
              <w:autoSpaceDN w:val="0"/>
              <w:spacing w:line="360" w:lineRule="auto"/>
              <w:jc w:val="left"/>
              <w:outlineLvl w:val="1"/>
              <w:rPr>
                <w:rFonts w:ascii="仿宋" w:hAnsi="仿宋" w:eastAsia="仿宋"/>
                <w:sz w:val="24"/>
                <w:szCs w:val="24"/>
                <w:highlight w:val="none"/>
              </w:rPr>
            </w:pPr>
            <w:bookmarkStart w:id="374" w:name="_Toc513469413"/>
            <w:bookmarkStart w:id="375" w:name="_Toc27295318"/>
            <w:bookmarkStart w:id="376" w:name="_Toc19877123"/>
            <w:bookmarkStart w:id="377" w:name="_Toc28124108"/>
            <w:r>
              <w:rPr>
                <w:rFonts w:hint="eastAsia" w:ascii="仿宋" w:hAnsi="仿宋" w:eastAsia="仿宋"/>
                <w:sz w:val="24"/>
                <w:szCs w:val="24"/>
                <w:highlight w:val="none"/>
              </w:rPr>
              <w:t>联系方式</w:t>
            </w:r>
            <w:bookmarkEnd w:id="374"/>
            <w:bookmarkEnd w:id="375"/>
            <w:bookmarkEnd w:id="376"/>
            <w:bookmarkEnd w:id="377"/>
          </w:p>
        </w:tc>
        <w:tc>
          <w:tcPr>
            <w:tcW w:w="957" w:type="dxa"/>
            <w:vAlign w:val="center"/>
          </w:tcPr>
          <w:p>
            <w:pPr>
              <w:widowControl/>
              <w:overflowPunct w:val="0"/>
              <w:autoSpaceDE w:val="0"/>
              <w:autoSpaceDN w:val="0"/>
              <w:spacing w:line="360" w:lineRule="auto"/>
              <w:jc w:val="left"/>
              <w:outlineLvl w:val="1"/>
              <w:rPr>
                <w:rFonts w:ascii="仿宋" w:hAnsi="仿宋" w:eastAsia="仿宋"/>
                <w:sz w:val="24"/>
                <w:szCs w:val="24"/>
                <w:highlight w:val="none"/>
              </w:rPr>
            </w:pPr>
            <w:bookmarkStart w:id="378" w:name="_Toc27295319"/>
            <w:bookmarkStart w:id="379" w:name="_Toc513469414"/>
            <w:bookmarkStart w:id="380" w:name="_Toc28124109"/>
            <w:bookmarkStart w:id="381" w:name="_Toc19877124"/>
            <w:r>
              <w:rPr>
                <w:rFonts w:hint="eastAsia" w:ascii="仿宋" w:hAnsi="仿宋" w:eastAsia="仿宋"/>
                <w:sz w:val="24"/>
                <w:szCs w:val="24"/>
                <w:highlight w:val="none"/>
              </w:rPr>
              <w:t>联系人</w:t>
            </w:r>
            <w:bookmarkEnd w:id="378"/>
            <w:bookmarkEnd w:id="379"/>
            <w:bookmarkEnd w:id="380"/>
            <w:bookmarkEnd w:id="381"/>
          </w:p>
        </w:tc>
        <w:tc>
          <w:tcPr>
            <w:tcW w:w="2486" w:type="dxa"/>
            <w:gridSpan w:val="2"/>
            <w:vAlign w:val="center"/>
          </w:tcPr>
          <w:p>
            <w:pPr>
              <w:widowControl/>
              <w:overflowPunct w:val="0"/>
              <w:autoSpaceDE w:val="0"/>
              <w:autoSpaceDN w:val="0"/>
              <w:spacing w:line="360" w:lineRule="auto"/>
              <w:ind w:firstLine="470" w:firstLineChars="196"/>
              <w:jc w:val="left"/>
              <w:outlineLvl w:val="1"/>
              <w:rPr>
                <w:rFonts w:ascii="仿宋" w:hAnsi="仿宋" w:eastAsia="仿宋"/>
                <w:sz w:val="24"/>
                <w:szCs w:val="24"/>
                <w:highlight w:val="none"/>
              </w:rPr>
            </w:pPr>
          </w:p>
        </w:tc>
        <w:tc>
          <w:tcPr>
            <w:tcW w:w="1320" w:type="dxa"/>
            <w:vAlign w:val="center"/>
          </w:tcPr>
          <w:p>
            <w:pPr>
              <w:widowControl/>
              <w:overflowPunct w:val="0"/>
              <w:autoSpaceDE w:val="0"/>
              <w:autoSpaceDN w:val="0"/>
              <w:spacing w:line="360" w:lineRule="auto"/>
              <w:ind w:firstLine="470" w:firstLineChars="196"/>
              <w:jc w:val="left"/>
              <w:outlineLvl w:val="1"/>
              <w:rPr>
                <w:rFonts w:ascii="仿宋" w:hAnsi="仿宋" w:eastAsia="仿宋"/>
                <w:sz w:val="24"/>
                <w:szCs w:val="24"/>
                <w:highlight w:val="none"/>
              </w:rPr>
            </w:pPr>
            <w:bookmarkStart w:id="382" w:name="_Toc513469415"/>
            <w:bookmarkStart w:id="383" w:name="_Toc28124110"/>
            <w:bookmarkStart w:id="384" w:name="_Toc27295320"/>
            <w:bookmarkStart w:id="385" w:name="_Toc19877125"/>
            <w:r>
              <w:rPr>
                <w:rFonts w:hint="eastAsia" w:ascii="仿宋" w:hAnsi="仿宋" w:eastAsia="仿宋"/>
                <w:sz w:val="24"/>
                <w:szCs w:val="24"/>
                <w:highlight w:val="none"/>
              </w:rPr>
              <w:t>电话</w:t>
            </w:r>
            <w:bookmarkEnd w:id="382"/>
            <w:bookmarkEnd w:id="383"/>
            <w:bookmarkEnd w:id="384"/>
            <w:bookmarkEnd w:id="385"/>
          </w:p>
        </w:tc>
        <w:tc>
          <w:tcPr>
            <w:tcW w:w="2592" w:type="dxa"/>
            <w:gridSpan w:val="3"/>
            <w:vAlign w:val="center"/>
          </w:tcPr>
          <w:p>
            <w:pPr>
              <w:widowControl/>
              <w:overflowPunct w:val="0"/>
              <w:autoSpaceDE w:val="0"/>
              <w:autoSpaceDN w:val="0"/>
              <w:spacing w:line="360" w:lineRule="auto"/>
              <w:ind w:firstLine="470" w:firstLineChars="196"/>
              <w:jc w:val="left"/>
              <w:outlineLvl w:val="1"/>
              <w:rPr>
                <w:rFonts w:ascii="仿宋" w:hAnsi="仿宋" w:eastAsia="仿宋"/>
                <w:sz w:val="24"/>
                <w:szCs w:val="24"/>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148" w:hRule="atLeast"/>
          <w:jc w:val="center"/>
        </w:trPr>
        <w:tc>
          <w:tcPr>
            <w:tcW w:w="1836" w:type="dxa"/>
            <w:vMerge w:val="continue"/>
            <w:vAlign w:val="center"/>
          </w:tcPr>
          <w:p>
            <w:pPr>
              <w:overflowPunct w:val="0"/>
              <w:autoSpaceDE w:val="0"/>
              <w:autoSpaceDN w:val="0"/>
              <w:spacing w:line="360" w:lineRule="auto"/>
              <w:rPr>
                <w:rFonts w:ascii="仿宋" w:hAnsi="仿宋" w:eastAsia="仿宋"/>
                <w:sz w:val="24"/>
                <w:szCs w:val="24"/>
                <w:highlight w:val="none"/>
              </w:rPr>
            </w:pPr>
          </w:p>
        </w:tc>
        <w:tc>
          <w:tcPr>
            <w:tcW w:w="957" w:type="dxa"/>
            <w:vAlign w:val="center"/>
          </w:tcPr>
          <w:p>
            <w:pPr>
              <w:widowControl/>
              <w:overflowPunct w:val="0"/>
              <w:autoSpaceDE w:val="0"/>
              <w:autoSpaceDN w:val="0"/>
              <w:spacing w:line="360" w:lineRule="auto"/>
              <w:jc w:val="left"/>
              <w:outlineLvl w:val="1"/>
              <w:rPr>
                <w:rFonts w:ascii="仿宋" w:hAnsi="仿宋" w:eastAsia="仿宋"/>
                <w:sz w:val="24"/>
                <w:szCs w:val="24"/>
                <w:highlight w:val="none"/>
              </w:rPr>
            </w:pPr>
            <w:bookmarkStart w:id="386" w:name="_Toc19877126"/>
            <w:bookmarkStart w:id="387" w:name="_Toc27295321"/>
            <w:bookmarkStart w:id="388" w:name="_Toc28124111"/>
            <w:bookmarkStart w:id="389" w:name="_Toc513469416"/>
            <w:r>
              <w:rPr>
                <w:rFonts w:hint="eastAsia" w:ascii="仿宋" w:hAnsi="仿宋" w:eastAsia="仿宋"/>
                <w:sz w:val="24"/>
                <w:szCs w:val="24"/>
                <w:highlight w:val="none"/>
              </w:rPr>
              <w:t>传真</w:t>
            </w:r>
            <w:bookmarkEnd w:id="386"/>
            <w:bookmarkEnd w:id="387"/>
            <w:bookmarkEnd w:id="388"/>
            <w:bookmarkEnd w:id="389"/>
          </w:p>
        </w:tc>
        <w:tc>
          <w:tcPr>
            <w:tcW w:w="2486" w:type="dxa"/>
            <w:gridSpan w:val="2"/>
            <w:vAlign w:val="center"/>
          </w:tcPr>
          <w:p>
            <w:pPr>
              <w:widowControl/>
              <w:overflowPunct w:val="0"/>
              <w:autoSpaceDE w:val="0"/>
              <w:autoSpaceDN w:val="0"/>
              <w:spacing w:line="360" w:lineRule="auto"/>
              <w:ind w:firstLine="470" w:firstLineChars="196"/>
              <w:jc w:val="left"/>
              <w:outlineLvl w:val="1"/>
              <w:rPr>
                <w:rFonts w:ascii="仿宋" w:hAnsi="仿宋" w:eastAsia="仿宋"/>
                <w:sz w:val="24"/>
                <w:szCs w:val="24"/>
                <w:highlight w:val="none"/>
              </w:rPr>
            </w:pPr>
          </w:p>
        </w:tc>
        <w:tc>
          <w:tcPr>
            <w:tcW w:w="1320" w:type="dxa"/>
            <w:vAlign w:val="center"/>
          </w:tcPr>
          <w:p>
            <w:pPr>
              <w:widowControl/>
              <w:overflowPunct w:val="0"/>
              <w:autoSpaceDE w:val="0"/>
              <w:autoSpaceDN w:val="0"/>
              <w:spacing w:line="360" w:lineRule="auto"/>
              <w:ind w:firstLine="470" w:firstLineChars="196"/>
              <w:jc w:val="left"/>
              <w:outlineLvl w:val="1"/>
              <w:rPr>
                <w:rFonts w:ascii="仿宋" w:hAnsi="仿宋" w:eastAsia="仿宋"/>
                <w:sz w:val="24"/>
                <w:szCs w:val="24"/>
                <w:highlight w:val="none"/>
              </w:rPr>
            </w:pPr>
            <w:bookmarkStart w:id="390" w:name="_Toc27295322"/>
            <w:bookmarkStart w:id="391" w:name="_Toc19877127"/>
            <w:bookmarkStart w:id="392" w:name="_Toc28124112"/>
            <w:bookmarkStart w:id="393" w:name="_Toc513469417"/>
            <w:r>
              <w:rPr>
                <w:rFonts w:hint="eastAsia" w:ascii="仿宋" w:hAnsi="仿宋" w:eastAsia="仿宋"/>
                <w:sz w:val="24"/>
                <w:szCs w:val="24"/>
                <w:highlight w:val="none"/>
              </w:rPr>
              <w:t>网址</w:t>
            </w:r>
            <w:bookmarkEnd w:id="390"/>
            <w:bookmarkEnd w:id="391"/>
            <w:bookmarkEnd w:id="392"/>
            <w:bookmarkEnd w:id="393"/>
          </w:p>
        </w:tc>
        <w:tc>
          <w:tcPr>
            <w:tcW w:w="2592" w:type="dxa"/>
            <w:gridSpan w:val="3"/>
            <w:vAlign w:val="center"/>
          </w:tcPr>
          <w:p>
            <w:pPr>
              <w:widowControl/>
              <w:overflowPunct w:val="0"/>
              <w:autoSpaceDE w:val="0"/>
              <w:autoSpaceDN w:val="0"/>
              <w:spacing w:line="360" w:lineRule="auto"/>
              <w:ind w:firstLine="470" w:firstLineChars="196"/>
              <w:jc w:val="left"/>
              <w:outlineLvl w:val="1"/>
              <w:rPr>
                <w:rFonts w:ascii="仿宋" w:hAnsi="仿宋" w:eastAsia="仿宋"/>
                <w:sz w:val="24"/>
                <w:szCs w:val="24"/>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442" w:hRule="atLeast"/>
          <w:jc w:val="center"/>
        </w:trPr>
        <w:tc>
          <w:tcPr>
            <w:tcW w:w="1836" w:type="dxa"/>
            <w:vAlign w:val="center"/>
          </w:tcPr>
          <w:p>
            <w:pPr>
              <w:widowControl/>
              <w:overflowPunct w:val="0"/>
              <w:autoSpaceDE w:val="0"/>
              <w:autoSpaceDN w:val="0"/>
              <w:spacing w:line="360" w:lineRule="auto"/>
              <w:jc w:val="left"/>
              <w:outlineLvl w:val="1"/>
              <w:rPr>
                <w:rFonts w:ascii="仿宋" w:hAnsi="仿宋" w:eastAsia="仿宋"/>
                <w:sz w:val="24"/>
                <w:szCs w:val="24"/>
                <w:highlight w:val="none"/>
              </w:rPr>
            </w:pPr>
            <w:bookmarkStart w:id="394" w:name="_Toc513469418"/>
            <w:bookmarkStart w:id="395" w:name="_Toc27295323"/>
            <w:bookmarkStart w:id="396" w:name="_Toc19877128"/>
            <w:bookmarkStart w:id="397" w:name="_Toc28124113"/>
            <w:r>
              <w:rPr>
                <w:rFonts w:hint="eastAsia" w:ascii="仿宋" w:hAnsi="仿宋" w:eastAsia="仿宋"/>
                <w:sz w:val="24"/>
                <w:szCs w:val="24"/>
                <w:highlight w:val="none"/>
              </w:rPr>
              <w:t>组织结构</w:t>
            </w:r>
            <w:bookmarkEnd w:id="394"/>
            <w:bookmarkEnd w:id="395"/>
            <w:bookmarkEnd w:id="396"/>
            <w:bookmarkEnd w:id="397"/>
          </w:p>
        </w:tc>
        <w:tc>
          <w:tcPr>
            <w:tcW w:w="7355" w:type="dxa"/>
            <w:gridSpan w:val="7"/>
            <w:vAlign w:val="center"/>
          </w:tcPr>
          <w:p>
            <w:pPr>
              <w:widowControl/>
              <w:overflowPunct w:val="0"/>
              <w:autoSpaceDE w:val="0"/>
              <w:autoSpaceDN w:val="0"/>
              <w:spacing w:line="360" w:lineRule="auto"/>
              <w:ind w:firstLine="470" w:firstLineChars="196"/>
              <w:jc w:val="left"/>
              <w:outlineLvl w:val="1"/>
              <w:rPr>
                <w:rFonts w:ascii="仿宋" w:hAnsi="仿宋" w:eastAsia="仿宋"/>
                <w:sz w:val="24"/>
                <w:szCs w:val="24"/>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462" w:hRule="atLeast"/>
          <w:jc w:val="center"/>
        </w:trPr>
        <w:tc>
          <w:tcPr>
            <w:tcW w:w="1836" w:type="dxa"/>
            <w:vAlign w:val="center"/>
          </w:tcPr>
          <w:p>
            <w:pPr>
              <w:widowControl/>
              <w:overflowPunct w:val="0"/>
              <w:autoSpaceDE w:val="0"/>
              <w:autoSpaceDN w:val="0"/>
              <w:spacing w:line="360" w:lineRule="auto"/>
              <w:jc w:val="left"/>
              <w:outlineLvl w:val="1"/>
              <w:rPr>
                <w:rFonts w:ascii="仿宋" w:hAnsi="仿宋" w:eastAsia="仿宋"/>
                <w:sz w:val="24"/>
                <w:szCs w:val="24"/>
                <w:highlight w:val="none"/>
              </w:rPr>
            </w:pPr>
            <w:bookmarkStart w:id="398" w:name="_Toc28124114"/>
            <w:bookmarkStart w:id="399" w:name="_Toc27295324"/>
            <w:bookmarkStart w:id="400" w:name="_Toc513469419"/>
            <w:bookmarkStart w:id="401" w:name="_Toc19877129"/>
            <w:r>
              <w:rPr>
                <w:rFonts w:hint="eastAsia" w:ascii="仿宋" w:hAnsi="仿宋" w:eastAsia="仿宋"/>
                <w:sz w:val="24"/>
                <w:szCs w:val="24"/>
                <w:highlight w:val="none"/>
              </w:rPr>
              <w:t>法定代表人</w:t>
            </w:r>
            <w:bookmarkEnd w:id="398"/>
            <w:bookmarkEnd w:id="399"/>
            <w:bookmarkEnd w:id="400"/>
            <w:bookmarkEnd w:id="401"/>
          </w:p>
        </w:tc>
        <w:tc>
          <w:tcPr>
            <w:tcW w:w="957" w:type="dxa"/>
            <w:vAlign w:val="center"/>
          </w:tcPr>
          <w:p>
            <w:pPr>
              <w:widowControl/>
              <w:overflowPunct w:val="0"/>
              <w:autoSpaceDE w:val="0"/>
              <w:autoSpaceDN w:val="0"/>
              <w:spacing w:line="360" w:lineRule="auto"/>
              <w:jc w:val="left"/>
              <w:outlineLvl w:val="1"/>
              <w:rPr>
                <w:rFonts w:ascii="仿宋" w:hAnsi="仿宋" w:eastAsia="仿宋"/>
                <w:sz w:val="24"/>
                <w:szCs w:val="24"/>
                <w:highlight w:val="none"/>
              </w:rPr>
            </w:pPr>
            <w:bookmarkStart w:id="402" w:name="_Toc19877130"/>
            <w:bookmarkStart w:id="403" w:name="_Toc27295325"/>
            <w:bookmarkStart w:id="404" w:name="_Toc513469420"/>
            <w:bookmarkStart w:id="405" w:name="_Toc28124115"/>
            <w:r>
              <w:rPr>
                <w:rFonts w:hint="eastAsia" w:ascii="仿宋" w:hAnsi="仿宋" w:eastAsia="仿宋"/>
                <w:sz w:val="24"/>
                <w:szCs w:val="24"/>
                <w:highlight w:val="none"/>
              </w:rPr>
              <w:t>姓名</w:t>
            </w:r>
            <w:bookmarkEnd w:id="402"/>
            <w:bookmarkEnd w:id="403"/>
            <w:bookmarkEnd w:id="404"/>
            <w:bookmarkEnd w:id="405"/>
          </w:p>
        </w:tc>
        <w:tc>
          <w:tcPr>
            <w:tcW w:w="1239" w:type="dxa"/>
            <w:vAlign w:val="center"/>
          </w:tcPr>
          <w:p>
            <w:pPr>
              <w:widowControl/>
              <w:overflowPunct w:val="0"/>
              <w:autoSpaceDE w:val="0"/>
              <w:autoSpaceDN w:val="0"/>
              <w:spacing w:line="360" w:lineRule="auto"/>
              <w:ind w:firstLine="470" w:firstLineChars="196"/>
              <w:jc w:val="left"/>
              <w:outlineLvl w:val="1"/>
              <w:rPr>
                <w:rFonts w:ascii="仿宋" w:hAnsi="仿宋" w:eastAsia="仿宋"/>
                <w:sz w:val="24"/>
                <w:szCs w:val="24"/>
                <w:highlight w:val="none"/>
              </w:rPr>
            </w:pPr>
          </w:p>
        </w:tc>
        <w:tc>
          <w:tcPr>
            <w:tcW w:w="1247" w:type="dxa"/>
            <w:vAlign w:val="center"/>
          </w:tcPr>
          <w:p>
            <w:pPr>
              <w:widowControl/>
              <w:overflowPunct w:val="0"/>
              <w:autoSpaceDE w:val="0"/>
              <w:autoSpaceDN w:val="0"/>
              <w:spacing w:line="360" w:lineRule="auto"/>
              <w:jc w:val="left"/>
              <w:outlineLvl w:val="1"/>
              <w:rPr>
                <w:rFonts w:ascii="仿宋" w:hAnsi="仿宋" w:eastAsia="仿宋"/>
                <w:sz w:val="24"/>
                <w:szCs w:val="24"/>
                <w:highlight w:val="none"/>
              </w:rPr>
            </w:pPr>
            <w:bookmarkStart w:id="406" w:name="_Toc513469421"/>
            <w:bookmarkStart w:id="407" w:name="_Toc19877131"/>
            <w:bookmarkStart w:id="408" w:name="_Toc28124116"/>
            <w:bookmarkStart w:id="409" w:name="_Toc27295326"/>
            <w:r>
              <w:rPr>
                <w:rFonts w:hint="eastAsia" w:ascii="仿宋" w:hAnsi="仿宋" w:eastAsia="仿宋"/>
                <w:sz w:val="24"/>
                <w:szCs w:val="24"/>
                <w:highlight w:val="none"/>
              </w:rPr>
              <w:t>技术职称</w:t>
            </w:r>
            <w:bookmarkEnd w:id="406"/>
            <w:bookmarkEnd w:id="407"/>
            <w:bookmarkEnd w:id="408"/>
            <w:bookmarkEnd w:id="409"/>
          </w:p>
        </w:tc>
        <w:tc>
          <w:tcPr>
            <w:tcW w:w="1320" w:type="dxa"/>
            <w:vAlign w:val="center"/>
          </w:tcPr>
          <w:p>
            <w:pPr>
              <w:widowControl/>
              <w:overflowPunct w:val="0"/>
              <w:autoSpaceDE w:val="0"/>
              <w:autoSpaceDN w:val="0"/>
              <w:spacing w:line="360" w:lineRule="auto"/>
              <w:ind w:firstLine="470" w:firstLineChars="196"/>
              <w:jc w:val="left"/>
              <w:outlineLvl w:val="1"/>
              <w:rPr>
                <w:rFonts w:ascii="仿宋" w:hAnsi="仿宋" w:eastAsia="仿宋"/>
                <w:sz w:val="24"/>
                <w:szCs w:val="24"/>
                <w:highlight w:val="none"/>
              </w:rPr>
            </w:pPr>
          </w:p>
        </w:tc>
        <w:tc>
          <w:tcPr>
            <w:tcW w:w="1208" w:type="dxa"/>
            <w:gridSpan w:val="2"/>
            <w:vAlign w:val="center"/>
          </w:tcPr>
          <w:p>
            <w:pPr>
              <w:widowControl/>
              <w:overflowPunct w:val="0"/>
              <w:autoSpaceDE w:val="0"/>
              <w:autoSpaceDN w:val="0"/>
              <w:spacing w:line="360" w:lineRule="auto"/>
              <w:jc w:val="left"/>
              <w:outlineLvl w:val="1"/>
              <w:rPr>
                <w:rFonts w:ascii="仿宋" w:hAnsi="仿宋" w:eastAsia="仿宋"/>
                <w:sz w:val="24"/>
                <w:szCs w:val="24"/>
                <w:highlight w:val="none"/>
              </w:rPr>
            </w:pPr>
            <w:bookmarkStart w:id="410" w:name="_Toc19877132"/>
            <w:bookmarkStart w:id="411" w:name="_Toc513469422"/>
            <w:bookmarkStart w:id="412" w:name="_Toc27295327"/>
            <w:bookmarkStart w:id="413" w:name="_Toc28124117"/>
            <w:r>
              <w:rPr>
                <w:rFonts w:hint="eastAsia" w:ascii="仿宋" w:hAnsi="仿宋" w:eastAsia="仿宋"/>
                <w:sz w:val="24"/>
                <w:szCs w:val="24"/>
                <w:highlight w:val="none"/>
              </w:rPr>
              <w:t>电话</w:t>
            </w:r>
            <w:bookmarkEnd w:id="410"/>
            <w:bookmarkEnd w:id="411"/>
            <w:bookmarkEnd w:id="412"/>
            <w:bookmarkEnd w:id="413"/>
          </w:p>
        </w:tc>
        <w:tc>
          <w:tcPr>
            <w:tcW w:w="1384" w:type="dxa"/>
            <w:vAlign w:val="center"/>
          </w:tcPr>
          <w:p>
            <w:pPr>
              <w:widowControl/>
              <w:overflowPunct w:val="0"/>
              <w:autoSpaceDE w:val="0"/>
              <w:autoSpaceDN w:val="0"/>
              <w:spacing w:line="360" w:lineRule="auto"/>
              <w:ind w:firstLine="470" w:firstLineChars="196"/>
              <w:jc w:val="left"/>
              <w:outlineLvl w:val="1"/>
              <w:rPr>
                <w:rFonts w:ascii="仿宋" w:hAnsi="仿宋" w:eastAsia="仿宋"/>
                <w:sz w:val="24"/>
                <w:szCs w:val="24"/>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442" w:hRule="atLeast"/>
          <w:jc w:val="center"/>
        </w:trPr>
        <w:tc>
          <w:tcPr>
            <w:tcW w:w="1836" w:type="dxa"/>
            <w:vAlign w:val="center"/>
          </w:tcPr>
          <w:p>
            <w:pPr>
              <w:widowControl/>
              <w:overflowPunct w:val="0"/>
              <w:autoSpaceDE w:val="0"/>
              <w:autoSpaceDN w:val="0"/>
              <w:spacing w:line="360" w:lineRule="auto"/>
              <w:jc w:val="left"/>
              <w:outlineLvl w:val="1"/>
              <w:rPr>
                <w:rFonts w:ascii="仿宋" w:hAnsi="仿宋" w:eastAsia="仿宋"/>
                <w:sz w:val="24"/>
                <w:szCs w:val="24"/>
                <w:highlight w:val="none"/>
              </w:rPr>
            </w:pPr>
            <w:bookmarkStart w:id="414" w:name="_Toc27295328"/>
            <w:bookmarkStart w:id="415" w:name="_Toc513469423"/>
            <w:bookmarkStart w:id="416" w:name="_Toc19877133"/>
            <w:bookmarkStart w:id="417" w:name="_Toc28124118"/>
            <w:r>
              <w:rPr>
                <w:rFonts w:hint="eastAsia" w:ascii="仿宋" w:hAnsi="仿宋" w:eastAsia="仿宋"/>
                <w:sz w:val="24"/>
                <w:szCs w:val="24"/>
                <w:highlight w:val="none"/>
              </w:rPr>
              <w:t>技术负责人</w:t>
            </w:r>
            <w:bookmarkEnd w:id="414"/>
            <w:bookmarkEnd w:id="415"/>
            <w:bookmarkEnd w:id="416"/>
            <w:bookmarkEnd w:id="417"/>
          </w:p>
        </w:tc>
        <w:tc>
          <w:tcPr>
            <w:tcW w:w="957" w:type="dxa"/>
            <w:vAlign w:val="center"/>
          </w:tcPr>
          <w:p>
            <w:pPr>
              <w:widowControl/>
              <w:overflowPunct w:val="0"/>
              <w:autoSpaceDE w:val="0"/>
              <w:autoSpaceDN w:val="0"/>
              <w:spacing w:line="360" w:lineRule="auto"/>
              <w:jc w:val="left"/>
              <w:outlineLvl w:val="1"/>
              <w:rPr>
                <w:rFonts w:ascii="仿宋" w:hAnsi="仿宋" w:eastAsia="仿宋"/>
                <w:sz w:val="24"/>
                <w:szCs w:val="24"/>
                <w:highlight w:val="none"/>
              </w:rPr>
            </w:pPr>
            <w:bookmarkStart w:id="418" w:name="_Toc513469424"/>
            <w:bookmarkStart w:id="419" w:name="_Toc27295329"/>
            <w:bookmarkStart w:id="420" w:name="_Toc19877134"/>
            <w:bookmarkStart w:id="421" w:name="_Toc28124119"/>
            <w:r>
              <w:rPr>
                <w:rFonts w:hint="eastAsia" w:ascii="仿宋" w:hAnsi="仿宋" w:eastAsia="仿宋"/>
                <w:sz w:val="24"/>
                <w:szCs w:val="24"/>
                <w:highlight w:val="none"/>
              </w:rPr>
              <w:t>姓名</w:t>
            </w:r>
            <w:bookmarkEnd w:id="418"/>
            <w:bookmarkEnd w:id="419"/>
            <w:bookmarkEnd w:id="420"/>
            <w:bookmarkEnd w:id="421"/>
          </w:p>
        </w:tc>
        <w:tc>
          <w:tcPr>
            <w:tcW w:w="1239" w:type="dxa"/>
            <w:vAlign w:val="center"/>
          </w:tcPr>
          <w:p>
            <w:pPr>
              <w:widowControl/>
              <w:overflowPunct w:val="0"/>
              <w:autoSpaceDE w:val="0"/>
              <w:autoSpaceDN w:val="0"/>
              <w:spacing w:line="360" w:lineRule="auto"/>
              <w:ind w:firstLine="470" w:firstLineChars="196"/>
              <w:jc w:val="left"/>
              <w:outlineLvl w:val="1"/>
              <w:rPr>
                <w:rFonts w:ascii="仿宋" w:hAnsi="仿宋" w:eastAsia="仿宋"/>
                <w:sz w:val="24"/>
                <w:szCs w:val="24"/>
                <w:highlight w:val="none"/>
              </w:rPr>
            </w:pPr>
          </w:p>
        </w:tc>
        <w:tc>
          <w:tcPr>
            <w:tcW w:w="1247" w:type="dxa"/>
            <w:vAlign w:val="center"/>
          </w:tcPr>
          <w:p>
            <w:pPr>
              <w:widowControl/>
              <w:overflowPunct w:val="0"/>
              <w:autoSpaceDE w:val="0"/>
              <w:autoSpaceDN w:val="0"/>
              <w:spacing w:line="360" w:lineRule="auto"/>
              <w:jc w:val="left"/>
              <w:outlineLvl w:val="1"/>
              <w:rPr>
                <w:rFonts w:ascii="仿宋" w:hAnsi="仿宋" w:eastAsia="仿宋"/>
                <w:sz w:val="24"/>
                <w:szCs w:val="24"/>
                <w:highlight w:val="none"/>
              </w:rPr>
            </w:pPr>
            <w:bookmarkStart w:id="422" w:name="_Toc19877135"/>
            <w:bookmarkStart w:id="423" w:name="_Toc28124120"/>
            <w:bookmarkStart w:id="424" w:name="_Toc27295330"/>
            <w:bookmarkStart w:id="425" w:name="_Toc513469425"/>
            <w:r>
              <w:rPr>
                <w:rFonts w:hint="eastAsia" w:ascii="仿宋" w:hAnsi="仿宋" w:eastAsia="仿宋"/>
                <w:sz w:val="24"/>
                <w:szCs w:val="24"/>
                <w:highlight w:val="none"/>
              </w:rPr>
              <w:t>技术职称</w:t>
            </w:r>
            <w:bookmarkEnd w:id="422"/>
            <w:bookmarkEnd w:id="423"/>
            <w:bookmarkEnd w:id="424"/>
            <w:bookmarkEnd w:id="425"/>
          </w:p>
        </w:tc>
        <w:tc>
          <w:tcPr>
            <w:tcW w:w="1320" w:type="dxa"/>
            <w:vAlign w:val="center"/>
          </w:tcPr>
          <w:p>
            <w:pPr>
              <w:widowControl/>
              <w:overflowPunct w:val="0"/>
              <w:autoSpaceDE w:val="0"/>
              <w:autoSpaceDN w:val="0"/>
              <w:spacing w:line="360" w:lineRule="auto"/>
              <w:ind w:firstLine="470" w:firstLineChars="196"/>
              <w:jc w:val="left"/>
              <w:outlineLvl w:val="1"/>
              <w:rPr>
                <w:rFonts w:ascii="仿宋" w:hAnsi="仿宋" w:eastAsia="仿宋"/>
                <w:sz w:val="24"/>
                <w:szCs w:val="24"/>
                <w:highlight w:val="none"/>
              </w:rPr>
            </w:pPr>
          </w:p>
        </w:tc>
        <w:tc>
          <w:tcPr>
            <w:tcW w:w="1208" w:type="dxa"/>
            <w:gridSpan w:val="2"/>
            <w:vAlign w:val="center"/>
          </w:tcPr>
          <w:p>
            <w:pPr>
              <w:widowControl/>
              <w:overflowPunct w:val="0"/>
              <w:autoSpaceDE w:val="0"/>
              <w:autoSpaceDN w:val="0"/>
              <w:spacing w:line="360" w:lineRule="auto"/>
              <w:jc w:val="left"/>
              <w:outlineLvl w:val="1"/>
              <w:rPr>
                <w:rFonts w:ascii="仿宋" w:hAnsi="仿宋" w:eastAsia="仿宋"/>
                <w:sz w:val="24"/>
                <w:szCs w:val="24"/>
                <w:highlight w:val="none"/>
              </w:rPr>
            </w:pPr>
            <w:bookmarkStart w:id="426" w:name="_Toc27295331"/>
            <w:bookmarkStart w:id="427" w:name="_Toc513469426"/>
            <w:bookmarkStart w:id="428" w:name="_Toc19877136"/>
            <w:bookmarkStart w:id="429" w:name="_Toc28124121"/>
            <w:r>
              <w:rPr>
                <w:rFonts w:hint="eastAsia" w:ascii="仿宋" w:hAnsi="仿宋" w:eastAsia="仿宋"/>
                <w:sz w:val="24"/>
                <w:szCs w:val="24"/>
                <w:highlight w:val="none"/>
              </w:rPr>
              <w:t>电话</w:t>
            </w:r>
            <w:bookmarkEnd w:id="426"/>
            <w:bookmarkEnd w:id="427"/>
            <w:bookmarkEnd w:id="428"/>
            <w:bookmarkEnd w:id="429"/>
          </w:p>
        </w:tc>
        <w:tc>
          <w:tcPr>
            <w:tcW w:w="1384" w:type="dxa"/>
            <w:vAlign w:val="center"/>
          </w:tcPr>
          <w:p>
            <w:pPr>
              <w:widowControl/>
              <w:overflowPunct w:val="0"/>
              <w:autoSpaceDE w:val="0"/>
              <w:autoSpaceDN w:val="0"/>
              <w:spacing w:line="360" w:lineRule="auto"/>
              <w:ind w:firstLine="470" w:firstLineChars="196"/>
              <w:jc w:val="left"/>
              <w:outlineLvl w:val="1"/>
              <w:rPr>
                <w:rFonts w:ascii="仿宋" w:hAnsi="仿宋" w:eastAsia="仿宋"/>
                <w:sz w:val="24"/>
                <w:szCs w:val="24"/>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442" w:hRule="atLeast"/>
          <w:jc w:val="center"/>
        </w:trPr>
        <w:tc>
          <w:tcPr>
            <w:tcW w:w="1836" w:type="dxa"/>
            <w:vAlign w:val="center"/>
          </w:tcPr>
          <w:p>
            <w:pPr>
              <w:widowControl/>
              <w:overflowPunct w:val="0"/>
              <w:autoSpaceDE w:val="0"/>
              <w:autoSpaceDN w:val="0"/>
              <w:spacing w:line="360" w:lineRule="auto"/>
              <w:jc w:val="left"/>
              <w:outlineLvl w:val="1"/>
              <w:rPr>
                <w:rFonts w:ascii="仿宋" w:hAnsi="仿宋" w:eastAsia="仿宋"/>
                <w:sz w:val="24"/>
                <w:szCs w:val="24"/>
                <w:highlight w:val="none"/>
              </w:rPr>
            </w:pPr>
            <w:bookmarkStart w:id="430" w:name="_Toc28124122"/>
            <w:bookmarkStart w:id="431" w:name="_Toc513469427"/>
            <w:bookmarkStart w:id="432" w:name="_Toc27295332"/>
            <w:bookmarkStart w:id="433" w:name="_Toc19877137"/>
            <w:r>
              <w:rPr>
                <w:rFonts w:hint="eastAsia" w:ascii="仿宋" w:hAnsi="仿宋" w:eastAsia="仿宋"/>
                <w:sz w:val="24"/>
                <w:szCs w:val="24"/>
                <w:highlight w:val="none"/>
              </w:rPr>
              <w:t>成立时间</w:t>
            </w:r>
            <w:bookmarkEnd w:id="430"/>
            <w:bookmarkEnd w:id="431"/>
            <w:bookmarkEnd w:id="432"/>
            <w:bookmarkEnd w:id="433"/>
          </w:p>
        </w:tc>
        <w:tc>
          <w:tcPr>
            <w:tcW w:w="2196" w:type="dxa"/>
            <w:gridSpan w:val="2"/>
            <w:vAlign w:val="center"/>
          </w:tcPr>
          <w:p>
            <w:pPr>
              <w:widowControl/>
              <w:overflowPunct w:val="0"/>
              <w:autoSpaceDE w:val="0"/>
              <w:autoSpaceDN w:val="0"/>
              <w:spacing w:line="360" w:lineRule="auto"/>
              <w:ind w:firstLine="470" w:firstLineChars="196"/>
              <w:jc w:val="left"/>
              <w:outlineLvl w:val="1"/>
              <w:rPr>
                <w:rFonts w:ascii="仿宋" w:hAnsi="仿宋" w:eastAsia="仿宋"/>
                <w:sz w:val="24"/>
                <w:szCs w:val="24"/>
                <w:highlight w:val="none"/>
              </w:rPr>
            </w:pPr>
          </w:p>
        </w:tc>
        <w:tc>
          <w:tcPr>
            <w:tcW w:w="5159" w:type="dxa"/>
            <w:gridSpan w:val="5"/>
            <w:vAlign w:val="center"/>
          </w:tcPr>
          <w:p>
            <w:pPr>
              <w:widowControl/>
              <w:overflowPunct w:val="0"/>
              <w:autoSpaceDE w:val="0"/>
              <w:autoSpaceDN w:val="0"/>
              <w:spacing w:line="360" w:lineRule="auto"/>
              <w:jc w:val="left"/>
              <w:outlineLvl w:val="1"/>
              <w:rPr>
                <w:rFonts w:ascii="仿宋" w:hAnsi="仿宋" w:eastAsia="仿宋"/>
                <w:sz w:val="24"/>
                <w:szCs w:val="24"/>
                <w:highlight w:val="none"/>
              </w:rPr>
            </w:pPr>
            <w:bookmarkStart w:id="434" w:name="_Toc19877138"/>
            <w:bookmarkStart w:id="435" w:name="_Toc27295333"/>
            <w:bookmarkStart w:id="436" w:name="_Toc28124123"/>
            <w:bookmarkStart w:id="437" w:name="_Toc513469428"/>
            <w:r>
              <w:rPr>
                <w:rFonts w:hint="eastAsia" w:ascii="仿宋" w:hAnsi="仿宋" w:eastAsia="仿宋"/>
                <w:sz w:val="24"/>
                <w:szCs w:val="24"/>
                <w:highlight w:val="none"/>
              </w:rPr>
              <w:t>员工总人数：</w:t>
            </w:r>
            <w:bookmarkEnd w:id="434"/>
            <w:bookmarkEnd w:id="435"/>
            <w:bookmarkEnd w:id="436"/>
            <w:bookmarkEnd w:id="437"/>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462" w:hRule="atLeast"/>
          <w:jc w:val="center"/>
        </w:trPr>
        <w:tc>
          <w:tcPr>
            <w:tcW w:w="1836" w:type="dxa"/>
            <w:vAlign w:val="center"/>
          </w:tcPr>
          <w:p>
            <w:pPr>
              <w:widowControl/>
              <w:overflowPunct w:val="0"/>
              <w:autoSpaceDE w:val="0"/>
              <w:autoSpaceDN w:val="0"/>
              <w:spacing w:line="360" w:lineRule="auto"/>
              <w:jc w:val="left"/>
              <w:outlineLvl w:val="1"/>
              <w:rPr>
                <w:rFonts w:ascii="仿宋" w:hAnsi="仿宋" w:eastAsia="仿宋"/>
                <w:sz w:val="24"/>
                <w:szCs w:val="24"/>
                <w:highlight w:val="none"/>
              </w:rPr>
            </w:pPr>
            <w:bookmarkStart w:id="438" w:name="_Toc27295334"/>
            <w:bookmarkStart w:id="439" w:name="_Toc513469429"/>
            <w:bookmarkStart w:id="440" w:name="_Toc19877139"/>
            <w:bookmarkStart w:id="441" w:name="_Toc28124124"/>
            <w:r>
              <w:rPr>
                <w:rFonts w:hint="eastAsia" w:ascii="仿宋" w:hAnsi="仿宋" w:eastAsia="仿宋"/>
                <w:sz w:val="24"/>
                <w:szCs w:val="24"/>
                <w:highlight w:val="none"/>
              </w:rPr>
              <w:t>企业资质等级</w:t>
            </w:r>
            <w:bookmarkEnd w:id="438"/>
            <w:bookmarkEnd w:id="439"/>
            <w:bookmarkEnd w:id="440"/>
            <w:bookmarkEnd w:id="441"/>
          </w:p>
        </w:tc>
        <w:tc>
          <w:tcPr>
            <w:tcW w:w="2196" w:type="dxa"/>
            <w:gridSpan w:val="2"/>
            <w:vAlign w:val="center"/>
          </w:tcPr>
          <w:p>
            <w:pPr>
              <w:widowControl/>
              <w:overflowPunct w:val="0"/>
              <w:autoSpaceDE w:val="0"/>
              <w:autoSpaceDN w:val="0"/>
              <w:spacing w:line="360" w:lineRule="auto"/>
              <w:ind w:firstLine="470" w:firstLineChars="196"/>
              <w:jc w:val="left"/>
              <w:outlineLvl w:val="1"/>
              <w:rPr>
                <w:rFonts w:ascii="仿宋" w:hAnsi="仿宋" w:eastAsia="仿宋"/>
                <w:sz w:val="24"/>
                <w:szCs w:val="24"/>
                <w:highlight w:val="none"/>
              </w:rPr>
            </w:pPr>
          </w:p>
        </w:tc>
        <w:tc>
          <w:tcPr>
            <w:tcW w:w="1247" w:type="dxa"/>
            <w:vMerge w:val="restart"/>
            <w:vAlign w:val="center"/>
          </w:tcPr>
          <w:p>
            <w:pPr>
              <w:widowControl/>
              <w:overflowPunct w:val="0"/>
              <w:autoSpaceDE w:val="0"/>
              <w:autoSpaceDN w:val="0"/>
              <w:spacing w:line="360" w:lineRule="auto"/>
              <w:ind w:firstLine="470" w:firstLineChars="196"/>
              <w:jc w:val="left"/>
              <w:outlineLvl w:val="1"/>
              <w:rPr>
                <w:rFonts w:ascii="仿宋" w:hAnsi="仿宋" w:eastAsia="仿宋"/>
                <w:sz w:val="24"/>
                <w:szCs w:val="24"/>
                <w:highlight w:val="none"/>
              </w:rPr>
            </w:pPr>
            <w:bookmarkStart w:id="442" w:name="_Toc19877140"/>
            <w:bookmarkStart w:id="443" w:name="_Toc27295335"/>
            <w:bookmarkStart w:id="444" w:name="_Toc513469430"/>
            <w:bookmarkStart w:id="445" w:name="_Toc28124125"/>
            <w:r>
              <w:rPr>
                <w:rFonts w:hint="eastAsia" w:ascii="仿宋" w:hAnsi="仿宋" w:eastAsia="仿宋"/>
                <w:sz w:val="24"/>
                <w:szCs w:val="24"/>
                <w:highlight w:val="none"/>
              </w:rPr>
              <w:t>其中</w:t>
            </w:r>
            <w:bookmarkEnd w:id="442"/>
            <w:bookmarkEnd w:id="443"/>
            <w:bookmarkEnd w:id="444"/>
            <w:bookmarkEnd w:id="445"/>
          </w:p>
        </w:tc>
        <w:tc>
          <w:tcPr>
            <w:tcW w:w="1836" w:type="dxa"/>
            <w:gridSpan w:val="2"/>
            <w:vAlign w:val="center"/>
          </w:tcPr>
          <w:p>
            <w:pPr>
              <w:widowControl/>
              <w:overflowPunct w:val="0"/>
              <w:autoSpaceDE w:val="0"/>
              <w:autoSpaceDN w:val="0"/>
              <w:spacing w:line="360" w:lineRule="auto"/>
              <w:jc w:val="left"/>
              <w:outlineLvl w:val="1"/>
              <w:rPr>
                <w:rFonts w:ascii="仿宋" w:hAnsi="仿宋" w:eastAsia="仿宋"/>
                <w:sz w:val="24"/>
                <w:szCs w:val="24"/>
                <w:highlight w:val="none"/>
              </w:rPr>
            </w:pPr>
            <w:bookmarkStart w:id="446" w:name="_Toc28124126"/>
            <w:bookmarkStart w:id="447" w:name="_Toc27295336"/>
            <w:bookmarkStart w:id="448" w:name="_Toc513469431"/>
            <w:bookmarkStart w:id="449" w:name="_Toc19877141"/>
            <w:r>
              <w:rPr>
                <w:rFonts w:hint="eastAsia" w:ascii="仿宋" w:hAnsi="仿宋" w:eastAsia="仿宋"/>
                <w:sz w:val="24"/>
                <w:szCs w:val="24"/>
                <w:highlight w:val="none"/>
              </w:rPr>
              <w:t>项目经理</w:t>
            </w:r>
            <w:bookmarkEnd w:id="446"/>
            <w:bookmarkEnd w:id="447"/>
            <w:bookmarkEnd w:id="448"/>
            <w:bookmarkEnd w:id="449"/>
          </w:p>
        </w:tc>
        <w:tc>
          <w:tcPr>
            <w:tcW w:w="2076" w:type="dxa"/>
            <w:gridSpan w:val="2"/>
            <w:vAlign w:val="center"/>
          </w:tcPr>
          <w:p>
            <w:pPr>
              <w:widowControl/>
              <w:overflowPunct w:val="0"/>
              <w:autoSpaceDE w:val="0"/>
              <w:autoSpaceDN w:val="0"/>
              <w:spacing w:line="360" w:lineRule="auto"/>
              <w:ind w:firstLine="470" w:firstLineChars="196"/>
              <w:jc w:val="left"/>
              <w:outlineLvl w:val="1"/>
              <w:rPr>
                <w:rFonts w:ascii="仿宋" w:hAnsi="仿宋" w:eastAsia="仿宋"/>
                <w:sz w:val="24"/>
                <w:szCs w:val="24"/>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442" w:hRule="atLeast"/>
          <w:jc w:val="center"/>
        </w:trPr>
        <w:tc>
          <w:tcPr>
            <w:tcW w:w="1836" w:type="dxa"/>
            <w:vAlign w:val="center"/>
          </w:tcPr>
          <w:p>
            <w:pPr>
              <w:widowControl/>
              <w:overflowPunct w:val="0"/>
              <w:autoSpaceDE w:val="0"/>
              <w:autoSpaceDN w:val="0"/>
              <w:spacing w:line="360" w:lineRule="auto"/>
              <w:jc w:val="left"/>
              <w:outlineLvl w:val="1"/>
              <w:rPr>
                <w:rFonts w:ascii="仿宋" w:hAnsi="仿宋" w:eastAsia="仿宋"/>
                <w:sz w:val="24"/>
                <w:szCs w:val="24"/>
                <w:highlight w:val="none"/>
              </w:rPr>
            </w:pPr>
            <w:bookmarkStart w:id="450" w:name="_Toc27295337"/>
            <w:bookmarkStart w:id="451" w:name="_Toc28124127"/>
            <w:bookmarkStart w:id="452" w:name="_Toc513469432"/>
            <w:bookmarkStart w:id="453" w:name="_Toc19877142"/>
            <w:r>
              <w:rPr>
                <w:rFonts w:hint="eastAsia" w:ascii="仿宋" w:hAnsi="仿宋" w:eastAsia="仿宋"/>
                <w:sz w:val="24"/>
                <w:szCs w:val="24"/>
                <w:highlight w:val="none"/>
              </w:rPr>
              <w:t>营业执照号</w:t>
            </w:r>
            <w:bookmarkEnd w:id="450"/>
            <w:bookmarkEnd w:id="451"/>
            <w:bookmarkEnd w:id="452"/>
            <w:bookmarkEnd w:id="453"/>
          </w:p>
        </w:tc>
        <w:tc>
          <w:tcPr>
            <w:tcW w:w="2196" w:type="dxa"/>
            <w:gridSpan w:val="2"/>
            <w:vAlign w:val="center"/>
          </w:tcPr>
          <w:p>
            <w:pPr>
              <w:widowControl/>
              <w:overflowPunct w:val="0"/>
              <w:autoSpaceDE w:val="0"/>
              <w:autoSpaceDN w:val="0"/>
              <w:spacing w:line="360" w:lineRule="auto"/>
              <w:ind w:firstLine="470" w:firstLineChars="196"/>
              <w:jc w:val="left"/>
              <w:outlineLvl w:val="1"/>
              <w:rPr>
                <w:rFonts w:ascii="仿宋" w:hAnsi="仿宋" w:eastAsia="仿宋"/>
                <w:sz w:val="24"/>
                <w:szCs w:val="24"/>
                <w:highlight w:val="none"/>
              </w:rPr>
            </w:pPr>
          </w:p>
        </w:tc>
        <w:tc>
          <w:tcPr>
            <w:tcW w:w="1247" w:type="dxa"/>
            <w:vMerge w:val="continue"/>
            <w:vAlign w:val="center"/>
          </w:tcPr>
          <w:p>
            <w:pPr>
              <w:overflowPunct w:val="0"/>
              <w:autoSpaceDE w:val="0"/>
              <w:autoSpaceDN w:val="0"/>
              <w:spacing w:line="360" w:lineRule="auto"/>
              <w:rPr>
                <w:rFonts w:ascii="仿宋" w:hAnsi="仿宋" w:eastAsia="仿宋"/>
                <w:sz w:val="24"/>
                <w:szCs w:val="24"/>
                <w:highlight w:val="none"/>
              </w:rPr>
            </w:pPr>
          </w:p>
        </w:tc>
        <w:tc>
          <w:tcPr>
            <w:tcW w:w="1836" w:type="dxa"/>
            <w:gridSpan w:val="2"/>
            <w:vAlign w:val="center"/>
          </w:tcPr>
          <w:p>
            <w:pPr>
              <w:widowControl/>
              <w:overflowPunct w:val="0"/>
              <w:autoSpaceDE w:val="0"/>
              <w:autoSpaceDN w:val="0"/>
              <w:spacing w:line="360" w:lineRule="auto"/>
              <w:jc w:val="left"/>
              <w:outlineLvl w:val="1"/>
              <w:rPr>
                <w:rFonts w:ascii="仿宋" w:hAnsi="仿宋" w:eastAsia="仿宋"/>
                <w:sz w:val="24"/>
                <w:szCs w:val="24"/>
                <w:highlight w:val="none"/>
              </w:rPr>
            </w:pPr>
            <w:bookmarkStart w:id="454" w:name="_Toc19877143"/>
            <w:bookmarkStart w:id="455" w:name="_Toc28124128"/>
            <w:bookmarkStart w:id="456" w:name="_Toc27295338"/>
            <w:bookmarkStart w:id="457" w:name="_Toc513469433"/>
            <w:r>
              <w:rPr>
                <w:rFonts w:hint="eastAsia" w:ascii="仿宋" w:hAnsi="仿宋" w:eastAsia="仿宋"/>
                <w:sz w:val="24"/>
                <w:szCs w:val="24"/>
                <w:highlight w:val="none"/>
              </w:rPr>
              <w:t>高级职称人员</w:t>
            </w:r>
            <w:bookmarkEnd w:id="454"/>
            <w:bookmarkEnd w:id="455"/>
            <w:bookmarkEnd w:id="456"/>
            <w:bookmarkEnd w:id="457"/>
          </w:p>
        </w:tc>
        <w:tc>
          <w:tcPr>
            <w:tcW w:w="2076" w:type="dxa"/>
            <w:gridSpan w:val="2"/>
            <w:vAlign w:val="center"/>
          </w:tcPr>
          <w:p>
            <w:pPr>
              <w:widowControl/>
              <w:overflowPunct w:val="0"/>
              <w:autoSpaceDE w:val="0"/>
              <w:autoSpaceDN w:val="0"/>
              <w:spacing w:line="360" w:lineRule="auto"/>
              <w:ind w:firstLine="470" w:firstLineChars="196"/>
              <w:jc w:val="left"/>
              <w:outlineLvl w:val="1"/>
              <w:rPr>
                <w:rFonts w:ascii="仿宋" w:hAnsi="仿宋" w:eastAsia="仿宋"/>
                <w:sz w:val="24"/>
                <w:szCs w:val="24"/>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442" w:hRule="atLeast"/>
          <w:jc w:val="center"/>
        </w:trPr>
        <w:tc>
          <w:tcPr>
            <w:tcW w:w="1836" w:type="dxa"/>
            <w:vAlign w:val="center"/>
          </w:tcPr>
          <w:p>
            <w:pPr>
              <w:widowControl/>
              <w:overflowPunct w:val="0"/>
              <w:autoSpaceDE w:val="0"/>
              <w:autoSpaceDN w:val="0"/>
              <w:spacing w:line="360" w:lineRule="auto"/>
              <w:jc w:val="left"/>
              <w:outlineLvl w:val="1"/>
              <w:rPr>
                <w:rFonts w:ascii="仿宋" w:hAnsi="仿宋" w:eastAsia="仿宋"/>
                <w:sz w:val="24"/>
                <w:szCs w:val="24"/>
                <w:highlight w:val="none"/>
              </w:rPr>
            </w:pPr>
            <w:bookmarkStart w:id="458" w:name="_Toc513469434"/>
            <w:bookmarkStart w:id="459" w:name="_Toc28124129"/>
            <w:bookmarkStart w:id="460" w:name="_Toc27295339"/>
            <w:bookmarkStart w:id="461" w:name="_Toc19877144"/>
            <w:r>
              <w:rPr>
                <w:rFonts w:hint="eastAsia" w:ascii="仿宋" w:hAnsi="仿宋" w:eastAsia="仿宋"/>
                <w:sz w:val="24"/>
                <w:szCs w:val="24"/>
                <w:highlight w:val="none"/>
              </w:rPr>
              <w:t>注册资金</w:t>
            </w:r>
            <w:bookmarkEnd w:id="458"/>
            <w:bookmarkEnd w:id="459"/>
            <w:bookmarkEnd w:id="460"/>
            <w:bookmarkEnd w:id="461"/>
          </w:p>
        </w:tc>
        <w:tc>
          <w:tcPr>
            <w:tcW w:w="2196" w:type="dxa"/>
            <w:gridSpan w:val="2"/>
            <w:vAlign w:val="center"/>
          </w:tcPr>
          <w:p>
            <w:pPr>
              <w:widowControl/>
              <w:overflowPunct w:val="0"/>
              <w:autoSpaceDE w:val="0"/>
              <w:autoSpaceDN w:val="0"/>
              <w:spacing w:line="360" w:lineRule="auto"/>
              <w:ind w:firstLine="470" w:firstLineChars="196"/>
              <w:jc w:val="left"/>
              <w:outlineLvl w:val="1"/>
              <w:rPr>
                <w:rFonts w:ascii="仿宋" w:hAnsi="仿宋" w:eastAsia="仿宋"/>
                <w:sz w:val="24"/>
                <w:szCs w:val="24"/>
                <w:highlight w:val="none"/>
              </w:rPr>
            </w:pPr>
          </w:p>
        </w:tc>
        <w:tc>
          <w:tcPr>
            <w:tcW w:w="1247" w:type="dxa"/>
            <w:vMerge w:val="continue"/>
            <w:vAlign w:val="center"/>
          </w:tcPr>
          <w:p>
            <w:pPr>
              <w:overflowPunct w:val="0"/>
              <w:autoSpaceDE w:val="0"/>
              <w:autoSpaceDN w:val="0"/>
              <w:spacing w:line="360" w:lineRule="auto"/>
              <w:rPr>
                <w:rFonts w:ascii="仿宋" w:hAnsi="仿宋" w:eastAsia="仿宋"/>
                <w:sz w:val="24"/>
                <w:szCs w:val="24"/>
                <w:highlight w:val="none"/>
              </w:rPr>
            </w:pPr>
          </w:p>
        </w:tc>
        <w:tc>
          <w:tcPr>
            <w:tcW w:w="1836" w:type="dxa"/>
            <w:gridSpan w:val="2"/>
            <w:vAlign w:val="center"/>
          </w:tcPr>
          <w:p>
            <w:pPr>
              <w:widowControl/>
              <w:overflowPunct w:val="0"/>
              <w:autoSpaceDE w:val="0"/>
              <w:autoSpaceDN w:val="0"/>
              <w:spacing w:line="360" w:lineRule="auto"/>
              <w:jc w:val="left"/>
              <w:outlineLvl w:val="1"/>
              <w:rPr>
                <w:rFonts w:ascii="仿宋" w:hAnsi="仿宋" w:eastAsia="仿宋"/>
                <w:sz w:val="24"/>
                <w:szCs w:val="24"/>
                <w:highlight w:val="none"/>
              </w:rPr>
            </w:pPr>
            <w:bookmarkStart w:id="462" w:name="_Toc27295340"/>
            <w:bookmarkStart w:id="463" w:name="_Toc28124130"/>
            <w:bookmarkStart w:id="464" w:name="_Toc513469435"/>
            <w:bookmarkStart w:id="465" w:name="_Toc19877145"/>
            <w:r>
              <w:rPr>
                <w:rFonts w:hint="eastAsia" w:ascii="仿宋" w:hAnsi="仿宋" w:eastAsia="仿宋"/>
                <w:sz w:val="24"/>
                <w:szCs w:val="24"/>
                <w:highlight w:val="none"/>
              </w:rPr>
              <w:t>中级职称人员</w:t>
            </w:r>
            <w:bookmarkEnd w:id="462"/>
            <w:bookmarkEnd w:id="463"/>
            <w:bookmarkEnd w:id="464"/>
            <w:bookmarkEnd w:id="465"/>
          </w:p>
        </w:tc>
        <w:tc>
          <w:tcPr>
            <w:tcW w:w="2076" w:type="dxa"/>
            <w:gridSpan w:val="2"/>
            <w:vAlign w:val="center"/>
          </w:tcPr>
          <w:p>
            <w:pPr>
              <w:widowControl/>
              <w:overflowPunct w:val="0"/>
              <w:autoSpaceDE w:val="0"/>
              <w:autoSpaceDN w:val="0"/>
              <w:spacing w:line="360" w:lineRule="auto"/>
              <w:ind w:firstLine="470" w:firstLineChars="196"/>
              <w:jc w:val="left"/>
              <w:outlineLvl w:val="1"/>
              <w:rPr>
                <w:rFonts w:ascii="仿宋" w:hAnsi="仿宋" w:eastAsia="仿宋"/>
                <w:sz w:val="24"/>
                <w:szCs w:val="24"/>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462" w:hRule="atLeast"/>
          <w:jc w:val="center"/>
        </w:trPr>
        <w:tc>
          <w:tcPr>
            <w:tcW w:w="1836" w:type="dxa"/>
            <w:vAlign w:val="center"/>
          </w:tcPr>
          <w:p>
            <w:pPr>
              <w:widowControl/>
              <w:overflowPunct w:val="0"/>
              <w:autoSpaceDE w:val="0"/>
              <w:autoSpaceDN w:val="0"/>
              <w:spacing w:line="360" w:lineRule="auto"/>
              <w:jc w:val="left"/>
              <w:outlineLvl w:val="1"/>
              <w:rPr>
                <w:rFonts w:ascii="仿宋" w:hAnsi="仿宋" w:eastAsia="仿宋"/>
                <w:sz w:val="24"/>
                <w:szCs w:val="24"/>
                <w:highlight w:val="none"/>
              </w:rPr>
            </w:pPr>
            <w:bookmarkStart w:id="466" w:name="_Toc19877146"/>
            <w:bookmarkStart w:id="467" w:name="_Toc27295341"/>
            <w:bookmarkStart w:id="468" w:name="_Toc513469436"/>
            <w:bookmarkStart w:id="469" w:name="_Toc28124131"/>
            <w:r>
              <w:rPr>
                <w:rFonts w:hint="eastAsia" w:ascii="仿宋" w:hAnsi="仿宋" w:eastAsia="仿宋"/>
                <w:sz w:val="24"/>
                <w:szCs w:val="24"/>
                <w:highlight w:val="none"/>
              </w:rPr>
              <w:t>开户银行</w:t>
            </w:r>
            <w:bookmarkEnd w:id="466"/>
            <w:bookmarkEnd w:id="467"/>
            <w:bookmarkEnd w:id="468"/>
            <w:bookmarkEnd w:id="469"/>
          </w:p>
        </w:tc>
        <w:tc>
          <w:tcPr>
            <w:tcW w:w="2196" w:type="dxa"/>
            <w:gridSpan w:val="2"/>
            <w:vAlign w:val="center"/>
          </w:tcPr>
          <w:p>
            <w:pPr>
              <w:widowControl/>
              <w:overflowPunct w:val="0"/>
              <w:autoSpaceDE w:val="0"/>
              <w:autoSpaceDN w:val="0"/>
              <w:spacing w:line="360" w:lineRule="auto"/>
              <w:ind w:firstLine="470" w:firstLineChars="196"/>
              <w:jc w:val="left"/>
              <w:outlineLvl w:val="1"/>
              <w:rPr>
                <w:rFonts w:ascii="仿宋" w:hAnsi="仿宋" w:eastAsia="仿宋"/>
                <w:sz w:val="24"/>
                <w:szCs w:val="24"/>
                <w:highlight w:val="none"/>
              </w:rPr>
            </w:pPr>
          </w:p>
        </w:tc>
        <w:tc>
          <w:tcPr>
            <w:tcW w:w="1247" w:type="dxa"/>
            <w:vMerge w:val="continue"/>
            <w:vAlign w:val="center"/>
          </w:tcPr>
          <w:p>
            <w:pPr>
              <w:overflowPunct w:val="0"/>
              <w:autoSpaceDE w:val="0"/>
              <w:autoSpaceDN w:val="0"/>
              <w:spacing w:line="360" w:lineRule="auto"/>
              <w:rPr>
                <w:rFonts w:ascii="仿宋" w:hAnsi="仿宋" w:eastAsia="仿宋"/>
                <w:sz w:val="24"/>
                <w:szCs w:val="24"/>
                <w:highlight w:val="none"/>
              </w:rPr>
            </w:pPr>
          </w:p>
        </w:tc>
        <w:tc>
          <w:tcPr>
            <w:tcW w:w="1836" w:type="dxa"/>
            <w:gridSpan w:val="2"/>
            <w:vAlign w:val="center"/>
          </w:tcPr>
          <w:p>
            <w:pPr>
              <w:widowControl/>
              <w:overflowPunct w:val="0"/>
              <w:autoSpaceDE w:val="0"/>
              <w:autoSpaceDN w:val="0"/>
              <w:spacing w:line="360" w:lineRule="auto"/>
              <w:jc w:val="left"/>
              <w:outlineLvl w:val="1"/>
              <w:rPr>
                <w:rFonts w:ascii="仿宋" w:hAnsi="仿宋" w:eastAsia="仿宋"/>
                <w:sz w:val="24"/>
                <w:szCs w:val="24"/>
                <w:highlight w:val="none"/>
              </w:rPr>
            </w:pPr>
            <w:bookmarkStart w:id="470" w:name="_Toc27295342"/>
            <w:bookmarkStart w:id="471" w:name="_Toc513469437"/>
            <w:bookmarkStart w:id="472" w:name="_Toc28124132"/>
            <w:bookmarkStart w:id="473" w:name="_Toc19877147"/>
            <w:r>
              <w:rPr>
                <w:rFonts w:hint="eastAsia" w:ascii="仿宋" w:hAnsi="仿宋" w:eastAsia="仿宋"/>
                <w:sz w:val="24"/>
                <w:szCs w:val="24"/>
                <w:highlight w:val="none"/>
              </w:rPr>
              <w:t>初级职称人员</w:t>
            </w:r>
            <w:bookmarkEnd w:id="470"/>
            <w:bookmarkEnd w:id="471"/>
            <w:bookmarkEnd w:id="472"/>
            <w:bookmarkEnd w:id="473"/>
          </w:p>
        </w:tc>
        <w:tc>
          <w:tcPr>
            <w:tcW w:w="2076" w:type="dxa"/>
            <w:gridSpan w:val="2"/>
            <w:vAlign w:val="center"/>
          </w:tcPr>
          <w:p>
            <w:pPr>
              <w:widowControl/>
              <w:overflowPunct w:val="0"/>
              <w:autoSpaceDE w:val="0"/>
              <w:autoSpaceDN w:val="0"/>
              <w:spacing w:line="360" w:lineRule="auto"/>
              <w:ind w:firstLine="470" w:firstLineChars="196"/>
              <w:jc w:val="left"/>
              <w:outlineLvl w:val="1"/>
              <w:rPr>
                <w:rFonts w:ascii="仿宋" w:hAnsi="仿宋" w:eastAsia="仿宋"/>
                <w:sz w:val="24"/>
                <w:szCs w:val="24"/>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442" w:hRule="atLeast"/>
          <w:jc w:val="center"/>
        </w:trPr>
        <w:tc>
          <w:tcPr>
            <w:tcW w:w="1836" w:type="dxa"/>
            <w:vAlign w:val="center"/>
          </w:tcPr>
          <w:p>
            <w:pPr>
              <w:widowControl/>
              <w:overflowPunct w:val="0"/>
              <w:autoSpaceDE w:val="0"/>
              <w:autoSpaceDN w:val="0"/>
              <w:spacing w:line="360" w:lineRule="auto"/>
              <w:ind w:firstLine="470" w:firstLineChars="196"/>
              <w:jc w:val="left"/>
              <w:outlineLvl w:val="1"/>
              <w:rPr>
                <w:rFonts w:ascii="仿宋" w:hAnsi="仿宋" w:eastAsia="仿宋"/>
                <w:sz w:val="24"/>
                <w:szCs w:val="24"/>
                <w:highlight w:val="none"/>
              </w:rPr>
            </w:pPr>
            <w:bookmarkStart w:id="474" w:name="_Toc19877148"/>
            <w:bookmarkStart w:id="475" w:name="_Toc27295343"/>
            <w:bookmarkStart w:id="476" w:name="_Toc513469438"/>
            <w:bookmarkStart w:id="477" w:name="_Toc28124133"/>
            <w:r>
              <w:rPr>
                <w:rFonts w:hint="eastAsia" w:ascii="仿宋" w:hAnsi="仿宋" w:eastAsia="仿宋"/>
                <w:sz w:val="24"/>
                <w:szCs w:val="24"/>
                <w:highlight w:val="none"/>
              </w:rPr>
              <w:t>账号</w:t>
            </w:r>
            <w:bookmarkEnd w:id="474"/>
            <w:bookmarkEnd w:id="475"/>
            <w:bookmarkEnd w:id="476"/>
            <w:bookmarkEnd w:id="477"/>
          </w:p>
        </w:tc>
        <w:tc>
          <w:tcPr>
            <w:tcW w:w="2196" w:type="dxa"/>
            <w:gridSpan w:val="2"/>
            <w:vAlign w:val="center"/>
          </w:tcPr>
          <w:p>
            <w:pPr>
              <w:widowControl/>
              <w:overflowPunct w:val="0"/>
              <w:autoSpaceDE w:val="0"/>
              <w:autoSpaceDN w:val="0"/>
              <w:spacing w:line="360" w:lineRule="auto"/>
              <w:ind w:firstLine="470" w:firstLineChars="196"/>
              <w:jc w:val="left"/>
              <w:outlineLvl w:val="1"/>
              <w:rPr>
                <w:rFonts w:ascii="仿宋" w:hAnsi="仿宋" w:eastAsia="仿宋"/>
                <w:sz w:val="24"/>
                <w:szCs w:val="24"/>
                <w:highlight w:val="none"/>
              </w:rPr>
            </w:pPr>
          </w:p>
        </w:tc>
        <w:tc>
          <w:tcPr>
            <w:tcW w:w="1247" w:type="dxa"/>
            <w:vMerge w:val="continue"/>
            <w:vAlign w:val="center"/>
          </w:tcPr>
          <w:p>
            <w:pPr>
              <w:overflowPunct w:val="0"/>
              <w:autoSpaceDE w:val="0"/>
              <w:autoSpaceDN w:val="0"/>
              <w:spacing w:line="360" w:lineRule="auto"/>
              <w:rPr>
                <w:rFonts w:ascii="仿宋" w:hAnsi="仿宋" w:eastAsia="仿宋"/>
                <w:sz w:val="24"/>
                <w:szCs w:val="24"/>
                <w:highlight w:val="none"/>
              </w:rPr>
            </w:pPr>
          </w:p>
        </w:tc>
        <w:tc>
          <w:tcPr>
            <w:tcW w:w="1836" w:type="dxa"/>
            <w:gridSpan w:val="2"/>
            <w:vAlign w:val="center"/>
          </w:tcPr>
          <w:p>
            <w:pPr>
              <w:widowControl/>
              <w:overflowPunct w:val="0"/>
              <w:autoSpaceDE w:val="0"/>
              <w:autoSpaceDN w:val="0"/>
              <w:spacing w:line="360" w:lineRule="auto"/>
              <w:ind w:firstLine="470" w:firstLineChars="196"/>
              <w:jc w:val="left"/>
              <w:outlineLvl w:val="1"/>
              <w:rPr>
                <w:rFonts w:ascii="仿宋" w:hAnsi="仿宋" w:eastAsia="仿宋"/>
                <w:sz w:val="24"/>
                <w:szCs w:val="24"/>
                <w:highlight w:val="none"/>
              </w:rPr>
            </w:pPr>
            <w:bookmarkStart w:id="478" w:name="_Toc28124134"/>
            <w:bookmarkStart w:id="479" w:name="_Toc27295344"/>
            <w:bookmarkStart w:id="480" w:name="_Toc513469439"/>
            <w:bookmarkStart w:id="481" w:name="_Toc19877149"/>
            <w:r>
              <w:rPr>
                <w:rFonts w:hint="eastAsia" w:ascii="仿宋" w:hAnsi="仿宋" w:eastAsia="仿宋"/>
                <w:sz w:val="24"/>
                <w:szCs w:val="24"/>
                <w:highlight w:val="none"/>
              </w:rPr>
              <w:t>技工</w:t>
            </w:r>
            <w:bookmarkEnd w:id="478"/>
            <w:bookmarkEnd w:id="479"/>
            <w:bookmarkEnd w:id="480"/>
            <w:bookmarkEnd w:id="481"/>
          </w:p>
        </w:tc>
        <w:tc>
          <w:tcPr>
            <w:tcW w:w="2076" w:type="dxa"/>
            <w:gridSpan w:val="2"/>
            <w:vAlign w:val="center"/>
          </w:tcPr>
          <w:p>
            <w:pPr>
              <w:widowControl/>
              <w:overflowPunct w:val="0"/>
              <w:autoSpaceDE w:val="0"/>
              <w:autoSpaceDN w:val="0"/>
              <w:spacing w:line="360" w:lineRule="auto"/>
              <w:ind w:firstLine="470" w:firstLineChars="196"/>
              <w:jc w:val="left"/>
              <w:outlineLvl w:val="1"/>
              <w:rPr>
                <w:rFonts w:ascii="仿宋" w:hAnsi="仿宋" w:eastAsia="仿宋"/>
                <w:sz w:val="24"/>
                <w:szCs w:val="24"/>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2442" w:hRule="atLeast"/>
          <w:jc w:val="center"/>
        </w:trPr>
        <w:tc>
          <w:tcPr>
            <w:tcW w:w="1836" w:type="dxa"/>
            <w:vAlign w:val="center"/>
          </w:tcPr>
          <w:p>
            <w:pPr>
              <w:widowControl/>
              <w:overflowPunct w:val="0"/>
              <w:autoSpaceDE w:val="0"/>
              <w:autoSpaceDN w:val="0"/>
              <w:spacing w:line="360" w:lineRule="auto"/>
              <w:jc w:val="left"/>
              <w:outlineLvl w:val="1"/>
              <w:rPr>
                <w:rFonts w:ascii="仿宋" w:hAnsi="仿宋" w:eastAsia="仿宋"/>
                <w:sz w:val="24"/>
                <w:szCs w:val="24"/>
                <w:highlight w:val="none"/>
              </w:rPr>
            </w:pPr>
            <w:r>
              <w:rPr>
                <w:rFonts w:hint="eastAsia" w:ascii="仿宋" w:hAnsi="仿宋" w:eastAsia="仿宋"/>
                <w:sz w:val="24"/>
                <w:szCs w:val="24"/>
                <w:highlight w:val="none"/>
              </w:rPr>
              <w:t>单位负责人为同一人或者存在直接控股、管理关系的不同单位</w:t>
            </w:r>
          </w:p>
        </w:tc>
        <w:tc>
          <w:tcPr>
            <w:tcW w:w="7355" w:type="dxa"/>
            <w:gridSpan w:val="7"/>
            <w:vAlign w:val="center"/>
          </w:tcPr>
          <w:p>
            <w:pPr>
              <w:widowControl/>
              <w:overflowPunct w:val="0"/>
              <w:autoSpaceDE w:val="0"/>
              <w:autoSpaceDN w:val="0"/>
              <w:spacing w:line="360" w:lineRule="auto"/>
              <w:ind w:firstLine="470" w:firstLineChars="196"/>
              <w:jc w:val="left"/>
              <w:outlineLvl w:val="1"/>
              <w:rPr>
                <w:rFonts w:ascii="仿宋" w:hAnsi="仿宋" w:eastAsia="仿宋"/>
                <w:sz w:val="24"/>
                <w:szCs w:val="24"/>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1072" w:hRule="atLeast"/>
          <w:jc w:val="center"/>
        </w:trPr>
        <w:tc>
          <w:tcPr>
            <w:tcW w:w="1836" w:type="dxa"/>
            <w:vAlign w:val="center"/>
          </w:tcPr>
          <w:p>
            <w:pPr>
              <w:widowControl/>
              <w:overflowPunct w:val="0"/>
              <w:autoSpaceDE w:val="0"/>
              <w:autoSpaceDN w:val="0"/>
              <w:spacing w:line="360" w:lineRule="auto"/>
              <w:ind w:firstLine="470" w:firstLineChars="196"/>
              <w:outlineLvl w:val="1"/>
              <w:rPr>
                <w:rFonts w:ascii="仿宋" w:hAnsi="仿宋" w:eastAsia="仿宋"/>
                <w:sz w:val="24"/>
                <w:szCs w:val="24"/>
                <w:highlight w:val="none"/>
              </w:rPr>
            </w:pPr>
            <w:bookmarkStart w:id="482" w:name="_Toc28124136"/>
            <w:bookmarkStart w:id="483" w:name="_Toc513469441"/>
            <w:bookmarkStart w:id="484" w:name="_Toc19877151"/>
            <w:bookmarkStart w:id="485" w:name="_Toc27295346"/>
            <w:r>
              <w:rPr>
                <w:rFonts w:hint="eastAsia" w:ascii="仿宋" w:hAnsi="仿宋" w:eastAsia="仿宋"/>
                <w:sz w:val="24"/>
                <w:szCs w:val="24"/>
                <w:highlight w:val="none"/>
              </w:rPr>
              <w:t>备注</w:t>
            </w:r>
            <w:bookmarkEnd w:id="482"/>
            <w:bookmarkEnd w:id="483"/>
            <w:bookmarkEnd w:id="484"/>
            <w:bookmarkEnd w:id="485"/>
          </w:p>
        </w:tc>
        <w:tc>
          <w:tcPr>
            <w:tcW w:w="7355" w:type="dxa"/>
            <w:gridSpan w:val="7"/>
            <w:vAlign w:val="center"/>
          </w:tcPr>
          <w:p>
            <w:pPr>
              <w:widowControl/>
              <w:overflowPunct w:val="0"/>
              <w:autoSpaceDE w:val="0"/>
              <w:autoSpaceDN w:val="0"/>
              <w:spacing w:line="360" w:lineRule="auto"/>
              <w:ind w:firstLine="470" w:firstLineChars="196"/>
              <w:jc w:val="center"/>
              <w:outlineLvl w:val="1"/>
              <w:rPr>
                <w:rFonts w:ascii="仿宋" w:hAnsi="仿宋" w:eastAsia="仿宋"/>
                <w:sz w:val="24"/>
                <w:szCs w:val="24"/>
                <w:highlight w:val="none"/>
              </w:rPr>
            </w:pPr>
          </w:p>
        </w:tc>
      </w:tr>
    </w:tbl>
    <w:p>
      <w:pPr>
        <w:overflowPunct w:val="0"/>
        <w:autoSpaceDE w:val="0"/>
        <w:autoSpaceDN w:val="0"/>
        <w:spacing w:line="360" w:lineRule="auto"/>
        <w:rPr>
          <w:rFonts w:ascii="仿宋" w:hAnsi="仿宋" w:eastAsia="仿宋"/>
          <w:sz w:val="24"/>
          <w:szCs w:val="24"/>
          <w:highlight w:val="none"/>
        </w:rPr>
      </w:pPr>
    </w:p>
    <w:p>
      <w:pPr>
        <w:overflowPunct w:val="0"/>
        <w:autoSpaceDE w:val="0"/>
        <w:autoSpaceDN w:val="0"/>
        <w:spacing w:line="360" w:lineRule="auto"/>
        <w:ind w:firstLine="480" w:firstLineChars="200"/>
        <w:rPr>
          <w:rFonts w:ascii="仿宋" w:hAnsi="仿宋" w:eastAsia="仿宋"/>
          <w:sz w:val="24"/>
          <w:szCs w:val="24"/>
          <w:highlight w:val="none"/>
        </w:rPr>
      </w:pPr>
      <w:bookmarkStart w:id="486" w:name="_Toc19877152"/>
      <w:bookmarkStart w:id="487" w:name="_Toc513469442"/>
      <w:r>
        <w:rPr>
          <w:rFonts w:hint="eastAsia" w:ascii="仿宋" w:hAnsi="仿宋" w:eastAsia="仿宋"/>
          <w:sz w:val="24"/>
          <w:szCs w:val="24"/>
          <w:highlight w:val="none"/>
        </w:rPr>
        <w:t>投标人名称：（单位盖章）</w:t>
      </w:r>
      <w:bookmarkEnd w:id="486"/>
      <w:bookmarkEnd w:id="487"/>
    </w:p>
    <w:p>
      <w:pPr>
        <w:overflowPunct w:val="0"/>
        <w:autoSpaceDE w:val="0"/>
        <w:autoSpaceDN w:val="0"/>
        <w:spacing w:line="360" w:lineRule="auto"/>
        <w:ind w:firstLine="480" w:firstLineChars="200"/>
        <w:rPr>
          <w:rFonts w:ascii="仿宋" w:hAnsi="仿宋" w:eastAsia="仿宋"/>
          <w:sz w:val="24"/>
          <w:szCs w:val="24"/>
          <w:highlight w:val="none"/>
        </w:rPr>
      </w:pPr>
      <w:bookmarkStart w:id="488" w:name="_Toc513469443"/>
      <w:bookmarkStart w:id="489" w:name="_Toc19877153"/>
      <w:r>
        <w:rPr>
          <w:rFonts w:hint="eastAsia" w:ascii="仿宋" w:hAnsi="仿宋" w:eastAsia="仿宋"/>
          <w:sz w:val="24"/>
          <w:szCs w:val="24"/>
          <w:highlight w:val="none"/>
        </w:rPr>
        <w:t>法定代表人/单位负责人或授权代表（签字或加盖个人名章）：</w:t>
      </w:r>
      <w:bookmarkEnd w:id="488"/>
      <w:bookmarkEnd w:id="489"/>
    </w:p>
    <w:p>
      <w:pPr>
        <w:overflowPunct w:val="0"/>
        <w:autoSpaceDE w:val="0"/>
        <w:autoSpaceDN w:val="0"/>
        <w:spacing w:line="360" w:lineRule="auto"/>
        <w:ind w:firstLine="480" w:firstLineChars="200"/>
        <w:rPr>
          <w:rFonts w:ascii="仿宋" w:hAnsi="仿宋" w:eastAsia="仿宋"/>
          <w:sz w:val="24"/>
          <w:szCs w:val="24"/>
          <w:highlight w:val="none"/>
        </w:rPr>
      </w:pPr>
      <w:bookmarkStart w:id="490" w:name="_Toc513469444"/>
      <w:bookmarkStart w:id="491" w:name="_Toc19877154"/>
      <w:r>
        <w:rPr>
          <w:rFonts w:hint="eastAsia" w:ascii="仿宋" w:hAnsi="仿宋" w:eastAsia="仿宋"/>
          <w:sz w:val="24"/>
          <w:szCs w:val="24"/>
          <w:highlight w:val="none"/>
        </w:rPr>
        <w:t>投标日期：</w:t>
      </w:r>
      <w:bookmarkEnd w:id="490"/>
      <w:bookmarkEnd w:id="491"/>
    </w:p>
    <w:p>
      <w:pPr>
        <w:keepNext/>
        <w:keepLines/>
        <w:overflowPunct w:val="0"/>
        <w:autoSpaceDE w:val="0"/>
        <w:autoSpaceDN w:val="0"/>
        <w:spacing w:line="360" w:lineRule="auto"/>
        <w:jc w:val="center"/>
        <w:outlineLvl w:val="1"/>
        <w:rPr>
          <w:rFonts w:ascii="仿宋" w:hAnsi="仿宋" w:eastAsia="仿宋"/>
          <w:b/>
          <w:bCs/>
          <w:sz w:val="28"/>
          <w:szCs w:val="24"/>
          <w:highlight w:val="none"/>
        </w:rPr>
      </w:pPr>
      <w:r>
        <w:rPr>
          <w:rFonts w:ascii="仿宋" w:hAnsi="仿宋" w:eastAsia="仿宋"/>
          <w:b/>
          <w:bCs/>
          <w:sz w:val="32"/>
          <w:szCs w:val="32"/>
          <w:highlight w:val="none"/>
        </w:rPr>
        <w:br w:type="page"/>
      </w:r>
      <w:bookmarkStart w:id="492" w:name="_Toc27295347"/>
      <w:bookmarkStart w:id="493" w:name="_Toc28124137"/>
      <w:bookmarkStart w:id="494" w:name="_Toc513469445"/>
      <w:bookmarkStart w:id="495" w:name="_Toc19877155"/>
      <w:r>
        <w:rPr>
          <w:rFonts w:hint="eastAsia" w:ascii="仿宋" w:hAnsi="仿宋" w:eastAsia="仿宋"/>
          <w:b/>
          <w:bCs/>
          <w:sz w:val="28"/>
          <w:szCs w:val="24"/>
          <w:highlight w:val="none"/>
        </w:rPr>
        <w:t>四、投标人类似项目业绩一览表</w:t>
      </w:r>
      <w:bookmarkEnd w:id="492"/>
      <w:bookmarkEnd w:id="493"/>
      <w:bookmarkEnd w:id="494"/>
      <w:bookmarkEnd w:id="495"/>
    </w:p>
    <w:p>
      <w:pPr>
        <w:overflowPunct w:val="0"/>
        <w:autoSpaceDE w:val="0"/>
        <w:autoSpaceDN w:val="0"/>
        <w:spacing w:line="360" w:lineRule="auto"/>
        <w:rPr>
          <w:rFonts w:ascii="仿宋" w:hAnsi="仿宋" w:eastAsia="仿宋"/>
          <w:sz w:val="24"/>
          <w:szCs w:val="24"/>
          <w:highlight w:val="none"/>
        </w:rPr>
      </w:pPr>
    </w:p>
    <w:tbl>
      <w:tblPr>
        <w:tblStyle w:val="56"/>
        <w:tblW w:w="8196"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4" w:type="dxa"/>
          <w:bottom w:w="0" w:type="dxa"/>
          <w:right w:w="54" w:type="dxa"/>
        </w:tblCellMar>
      </w:tblPr>
      <w:tblGrid>
        <w:gridCol w:w="768"/>
        <w:gridCol w:w="1456"/>
        <w:gridCol w:w="1320"/>
        <w:gridCol w:w="1248"/>
        <w:gridCol w:w="1248"/>
        <w:gridCol w:w="2147"/>
        <w:gridCol w:w="9"/>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68" w:type="dxa"/>
            <w:tcBorders>
              <w:top w:val="single" w:color="auto" w:sz="4" w:space="0"/>
            </w:tcBorders>
            <w:vAlign w:val="center"/>
          </w:tcPr>
          <w:p>
            <w:pPr>
              <w:widowControl/>
              <w:overflowPunct w:val="0"/>
              <w:autoSpaceDE w:val="0"/>
              <w:autoSpaceDN w:val="0"/>
              <w:spacing w:line="360" w:lineRule="auto"/>
              <w:jc w:val="center"/>
              <w:outlineLvl w:val="1"/>
              <w:rPr>
                <w:rFonts w:ascii="仿宋" w:hAnsi="仿宋" w:eastAsia="仿宋"/>
                <w:sz w:val="24"/>
                <w:szCs w:val="24"/>
                <w:highlight w:val="none"/>
              </w:rPr>
            </w:pPr>
            <w:bookmarkStart w:id="496" w:name="_Toc27295348"/>
            <w:bookmarkStart w:id="497" w:name="_Toc19877156"/>
            <w:bookmarkStart w:id="498" w:name="_Toc513469446"/>
            <w:bookmarkStart w:id="499" w:name="_Toc28124138"/>
            <w:r>
              <w:rPr>
                <w:rFonts w:hint="eastAsia" w:ascii="仿宋" w:hAnsi="仿宋" w:eastAsia="仿宋"/>
                <w:sz w:val="24"/>
                <w:szCs w:val="24"/>
                <w:highlight w:val="none"/>
              </w:rPr>
              <w:t>年份</w:t>
            </w:r>
            <w:bookmarkEnd w:id="496"/>
            <w:bookmarkEnd w:id="497"/>
            <w:bookmarkEnd w:id="498"/>
            <w:bookmarkEnd w:id="499"/>
          </w:p>
        </w:tc>
        <w:tc>
          <w:tcPr>
            <w:tcW w:w="1456" w:type="dxa"/>
            <w:vAlign w:val="center"/>
          </w:tcPr>
          <w:p>
            <w:pPr>
              <w:widowControl/>
              <w:overflowPunct w:val="0"/>
              <w:autoSpaceDE w:val="0"/>
              <w:autoSpaceDN w:val="0"/>
              <w:spacing w:line="360" w:lineRule="auto"/>
              <w:jc w:val="center"/>
              <w:outlineLvl w:val="1"/>
              <w:rPr>
                <w:rFonts w:ascii="仿宋" w:hAnsi="仿宋" w:eastAsia="仿宋"/>
                <w:sz w:val="24"/>
                <w:szCs w:val="24"/>
                <w:highlight w:val="none"/>
              </w:rPr>
            </w:pPr>
            <w:bookmarkStart w:id="500" w:name="_Toc28124139"/>
            <w:bookmarkStart w:id="501" w:name="_Toc513469447"/>
            <w:bookmarkStart w:id="502" w:name="_Toc19877157"/>
            <w:bookmarkStart w:id="503" w:name="_Toc27295349"/>
            <w:r>
              <w:rPr>
                <w:rFonts w:hint="eastAsia" w:ascii="仿宋" w:hAnsi="仿宋" w:eastAsia="仿宋"/>
                <w:sz w:val="24"/>
                <w:szCs w:val="24"/>
                <w:highlight w:val="none"/>
              </w:rPr>
              <w:t>用户名称</w:t>
            </w:r>
            <w:bookmarkEnd w:id="500"/>
            <w:bookmarkEnd w:id="501"/>
            <w:bookmarkEnd w:id="502"/>
            <w:bookmarkEnd w:id="503"/>
          </w:p>
        </w:tc>
        <w:tc>
          <w:tcPr>
            <w:tcW w:w="1320" w:type="dxa"/>
            <w:vAlign w:val="center"/>
          </w:tcPr>
          <w:p>
            <w:pPr>
              <w:widowControl/>
              <w:overflowPunct w:val="0"/>
              <w:autoSpaceDE w:val="0"/>
              <w:autoSpaceDN w:val="0"/>
              <w:spacing w:line="360" w:lineRule="auto"/>
              <w:jc w:val="center"/>
              <w:outlineLvl w:val="1"/>
              <w:rPr>
                <w:rFonts w:ascii="仿宋" w:hAnsi="仿宋" w:eastAsia="仿宋"/>
                <w:sz w:val="24"/>
                <w:szCs w:val="24"/>
                <w:highlight w:val="none"/>
              </w:rPr>
            </w:pPr>
            <w:bookmarkStart w:id="504" w:name="_Toc513469448"/>
            <w:bookmarkStart w:id="505" w:name="_Toc27295350"/>
            <w:bookmarkStart w:id="506" w:name="_Toc28124140"/>
            <w:bookmarkStart w:id="507" w:name="_Toc19877158"/>
            <w:r>
              <w:rPr>
                <w:rFonts w:hint="eastAsia" w:ascii="仿宋" w:hAnsi="仿宋" w:eastAsia="仿宋"/>
                <w:sz w:val="24"/>
                <w:szCs w:val="24"/>
                <w:highlight w:val="none"/>
              </w:rPr>
              <w:t>项目名称</w:t>
            </w:r>
            <w:bookmarkEnd w:id="504"/>
            <w:bookmarkEnd w:id="505"/>
            <w:bookmarkEnd w:id="506"/>
            <w:bookmarkEnd w:id="507"/>
          </w:p>
        </w:tc>
        <w:tc>
          <w:tcPr>
            <w:tcW w:w="1248" w:type="dxa"/>
            <w:vAlign w:val="center"/>
          </w:tcPr>
          <w:p>
            <w:pPr>
              <w:widowControl/>
              <w:overflowPunct w:val="0"/>
              <w:autoSpaceDE w:val="0"/>
              <w:autoSpaceDN w:val="0"/>
              <w:spacing w:line="360" w:lineRule="auto"/>
              <w:jc w:val="center"/>
              <w:outlineLvl w:val="1"/>
              <w:rPr>
                <w:rFonts w:ascii="仿宋" w:hAnsi="仿宋" w:eastAsia="仿宋"/>
                <w:sz w:val="24"/>
                <w:szCs w:val="24"/>
                <w:highlight w:val="none"/>
              </w:rPr>
            </w:pPr>
            <w:bookmarkStart w:id="508" w:name="_Toc513469449"/>
            <w:bookmarkStart w:id="509" w:name="_Toc27295351"/>
            <w:bookmarkStart w:id="510" w:name="_Toc19877159"/>
            <w:bookmarkStart w:id="511" w:name="_Toc28124141"/>
            <w:r>
              <w:rPr>
                <w:rFonts w:hint="eastAsia" w:ascii="仿宋" w:hAnsi="仿宋" w:eastAsia="仿宋"/>
                <w:sz w:val="24"/>
                <w:szCs w:val="24"/>
                <w:highlight w:val="none"/>
              </w:rPr>
              <w:t>完成时间</w:t>
            </w:r>
            <w:bookmarkEnd w:id="508"/>
            <w:bookmarkEnd w:id="509"/>
            <w:bookmarkEnd w:id="510"/>
            <w:bookmarkEnd w:id="511"/>
          </w:p>
        </w:tc>
        <w:tc>
          <w:tcPr>
            <w:tcW w:w="1248" w:type="dxa"/>
            <w:vAlign w:val="center"/>
          </w:tcPr>
          <w:p>
            <w:pPr>
              <w:widowControl/>
              <w:overflowPunct w:val="0"/>
              <w:autoSpaceDE w:val="0"/>
              <w:autoSpaceDN w:val="0"/>
              <w:spacing w:line="360" w:lineRule="auto"/>
              <w:jc w:val="center"/>
              <w:outlineLvl w:val="1"/>
              <w:rPr>
                <w:rFonts w:ascii="仿宋" w:hAnsi="仿宋" w:eastAsia="仿宋"/>
                <w:sz w:val="24"/>
                <w:szCs w:val="24"/>
                <w:highlight w:val="none"/>
              </w:rPr>
            </w:pPr>
            <w:bookmarkStart w:id="512" w:name="_Toc19877160"/>
            <w:bookmarkStart w:id="513" w:name="_Toc513469450"/>
            <w:bookmarkStart w:id="514" w:name="_Toc27295352"/>
            <w:bookmarkStart w:id="515" w:name="_Toc28124142"/>
            <w:r>
              <w:rPr>
                <w:rFonts w:hint="eastAsia" w:ascii="仿宋" w:hAnsi="仿宋" w:eastAsia="仿宋"/>
                <w:sz w:val="24"/>
                <w:szCs w:val="24"/>
                <w:highlight w:val="none"/>
              </w:rPr>
              <w:t>合同金额</w:t>
            </w:r>
            <w:bookmarkEnd w:id="512"/>
            <w:bookmarkEnd w:id="513"/>
            <w:bookmarkEnd w:id="514"/>
            <w:bookmarkEnd w:id="515"/>
          </w:p>
        </w:tc>
        <w:tc>
          <w:tcPr>
            <w:tcW w:w="2156" w:type="dxa"/>
            <w:gridSpan w:val="2"/>
            <w:vAlign w:val="center"/>
          </w:tcPr>
          <w:p>
            <w:pPr>
              <w:widowControl/>
              <w:overflowPunct w:val="0"/>
              <w:autoSpaceDE w:val="0"/>
              <w:autoSpaceDN w:val="0"/>
              <w:spacing w:line="360" w:lineRule="auto"/>
              <w:jc w:val="center"/>
              <w:outlineLvl w:val="1"/>
              <w:rPr>
                <w:rFonts w:ascii="仿宋" w:hAnsi="仿宋" w:eastAsia="仿宋"/>
                <w:sz w:val="24"/>
                <w:szCs w:val="24"/>
                <w:highlight w:val="none"/>
              </w:rPr>
            </w:pPr>
            <w:bookmarkStart w:id="516" w:name="_Toc19877161"/>
            <w:bookmarkStart w:id="517" w:name="_Toc27295353"/>
            <w:bookmarkStart w:id="518" w:name="_Toc28124143"/>
            <w:bookmarkStart w:id="519" w:name="_Toc513469451"/>
            <w:r>
              <w:rPr>
                <w:rFonts w:hint="eastAsia" w:ascii="仿宋" w:hAnsi="仿宋" w:eastAsia="仿宋"/>
                <w:sz w:val="24"/>
                <w:szCs w:val="24"/>
                <w:highlight w:val="none"/>
              </w:rPr>
              <w:t>备注</w:t>
            </w:r>
            <w:bookmarkEnd w:id="516"/>
            <w:bookmarkEnd w:id="517"/>
            <w:bookmarkEnd w:id="518"/>
            <w:bookmarkEnd w:id="519"/>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68" w:type="dxa"/>
            <w:vAlign w:val="center"/>
          </w:tcPr>
          <w:p>
            <w:pPr>
              <w:widowControl/>
              <w:overflowPunct w:val="0"/>
              <w:autoSpaceDE w:val="0"/>
              <w:autoSpaceDN w:val="0"/>
              <w:spacing w:line="360" w:lineRule="auto"/>
              <w:ind w:firstLine="470" w:firstLineChars="196"/>
              <w:jc w:val="left"/>
              <w:outlineLvl w:val="1"/>
              <w:rPr>
                <w:rFonts w:ascii="仿宋" w:hAnsi="仿宋" w:eastAsia="仿宋"/>
                <w:sz w:val="24"/>
                <w:szCs w:val="24"/>
                <w:highlight w:val="none"/>
              </w:rPr>
            </w:pPr>
          </w:p>
        </w:tc>
        <w:tc>
          <w:tcPr>
            <w:tcW w:w="1456" w:type="dxa"/>
            <w:vAlign w:val="center"/>
          </w:tcPr>
          <w:p>
            <w:pPr>
              <w:widowControl/>
              <w:overflowPunct w:val="0"/>
              <w:autoSpaceDE w:val="0"/>
              <w:autoSpaceDN w:val="0"/>
              <w:spacing w:line="360" w:lineRule="auto"/>
              <w:ind w:firstLine="470" w:firstLineChars="196"/>
              <w:jc w:val="left"/>
              <w:outlineLvl w:val="1"/>
              <w:rPr>
                <w:rFonts w:ascii="仿宋" w:hAnsi="仿宋" w:eastAsia="仿宋"/>
                <w:sz w:val="24"/>
                <w:szCs w:val="24"/>
                <w:highlight w:val="none"/>
              </w:rPr>
            </w:pPr>
          </w:p>
        </w:tc>
        <w:tc>
          <w:tcPr>
            <w:tcW w:w="1320" w:type="dxa"/>
            <w:vAlign w:val="center"/>
          </w:tcPr>
          <w:p>
            <w:pPr>
              <w:widowControl/>
              <w:overflowPunct w:val="0"/>
              <w:autoSpaceDE w:val="0"/>
              <w:autoSpaceDN w:val="0"/>
              <w:spacing w:line="360" w:lineRule="auto"/>
              <w:ind w:firstLine="470" w:firstLineChars="196"/>
              <w:jc w:val="left"/>
              <w:outlineLvl w:val="1"/>
              <w:rPr>
                <w:rFonts w:ascii="仿宋" w:hAnsi="仿宋" w:eastAsia="仿宋"/>
                <w:sz w:val="24"/>
                <w:szCs w:val="24"/>
                <w:highlight w:val="none"/>
              </w:rPr>
            </w:pPr>
          </w:p>
        </w:tc>
        <w:tc>
          <w:tcPr>
            <w:tcW w:w="1248" w:type="dxa"/>
            <w:vAlign w:val="center"/>
          </w:tcPr>
          <w:p>
            <w:pPr>
              <w:widowControl/>
              <w:overflowPunct w:val="0"/>
              <w:autoSpaceDE w:val="0"/>
              <w:autoSpaceDN w:val="0"/>
              <w:spacing w:line="360" w:lineRule="auto"/>
              <w:ind w:firstLine="470" w:firstLineChars="196"/>
              <w:jc w:val="left"/>
              <w:outlineLvl w:val="1"/>
              <w:rPr>
                <w:rFonts w:ascii="仿宋" w:hAnsi="仿宋" w:eastAsia="仿宋"/>
                <w:sz w:val="24"/>
                <w:szCs w:val="24"/>
                <w:highlight w:val="none"/>
              </w:rPr>
            </w:pPr>
          </w:p>
        </w:tc>
        <w:tc>
          <w:tcPr>
            <w:tcW w:w="1248" w:type="dxa"/>
            <w:vAlign w:val="center"/>
          </w:tcPr>
          <w:p>
            <w:pPr>
              <w:widowControl/>
              <w:overflowPunct w:val="0"/>
              <w:autoSpaceDE w:val="0"/>
              <w:autoSpaceDN w:val="0"/>
              <w:spacing w:line="360" w:lineRule="auto"/>
              <w:ind w:firstLine="470" w:firstLineChars="196"/>
              <w:jc w:val="left"/>
              <w:outlineLvl w:val="1"/>
              <w:rPr>
                <w:rFonts w:ascii="仿宋" w:hAnsi="仿宋" w:eastAsia="仿宋"/>
                <w:sz w:val="24"/>
                <w:szCs w:val="24"/>
                <w:highlight w:val="none"/>
              </w:rPr>
            </w:pPr>
          </w:p>
        </w:tc>
        <w:tc>
          <w:tcPr>
            <w:tcW w:w="2156" w:type="dxa"/>
            <w:gridSpan w:val="2"/>
            <w:vAlign w:val="center"/>
          </w:tcPr>
          <w:p>
            <w:pPr>
              <w:widowControl/>
              <w:overflowPunct w:val="0"/>
              <w:autoSpaceDE w:val="0"/>
              <w:autoSpaceDN w:val="0"/>
              <w:spacing w:line="360" w:lineRule="auto"/>
              <w:ind w:firstLine="470" w:firstLineChars="196"/>
              <w:jc w:val="left"/>
              <w:outlineLvl w:val="1"/>
              <w:rPr>
                <w:rFonts w:ascii="仿宋" w:hAnsi="仿宋" w:eastAsia="仿宋"/>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68" w:type="dxa"/>
            <w:vAlign w:val="center"/>
          </w:tcPr>
          <w:p>
            <w:pPr>
              <w:widowControl/>
              <w:overflowPunct w:val="0"/>
              <w:autoSpaceDE w:val="0"/>
              <w:autoSpaceDN w:val="0"/>
              <w:spacing w:line="360" w:lineRule="auto"/>
              <w:ind w:firstLine="470" w:firstLineChars="196"/>
              <w:jc w:val="left"/>
              <w:outlineLvl w:val="1"/>
              <w:rPr>
                <w:rFonts w:ascii="仿宋" w:hAnsi="仿宋" w:eastAsia="仿宋"/>
                <w:sz w:val="24"/>
                <w:szCs w:val="24"/>
                <w:highlight w:val="none"/>
              </w:rPr>
            </w:pPr>
          </w:p>
        </w:tc>
        <w:tc>
          <w:tcPr>
            <w:tcW w:w="1456" w:type="dxa"/>
            <w:vAlign w:val="center"/>
          </w:tcPr>
          <w:p>
            <w:pPr>
              <w:widowControl/>
              <w:overflowPunct w:val="0"/>
              <w:autoSpaceDE w:val="0"/>
              <w:autoSpaceDN w:val="0"/>
              <w:spacing w:line="360" w:lineRule="auto"/>
              <w:ind w:firstLine="470" w:firstLineChars="196"/>
              <w:jc w:val="left"/>
              <w:outlineLvl w:val="1"/>
              <w:rPr>
                <w:rFonts w:ascii="仿宋" w:hAnsi="仿宋" w:eastAsia="仿宋"/>
                <w:sz w:val="24"/>
                <w:szCs w:val="24"/>
                <w:highlight w:val="none"/>
              </w:rPr>
            </w:pPr>
          </w:p>
        </w:tc>
        <w:tc>
          <w:tcPr>
            <w:tcW w:w="1320" w:type="dxa"/>
            <w:vAlign w:val="center"/>
          </w:tcPr>
          <w:p>
            <w:pPr>
              <w:widowControl/>
              <w:overflowPunct w:val="0"/>
              <w:autoSpaceDE w:val="0"/>
              <w:autoSpaceDN w:val="0"/>
              <w:spacing w:line="360" w:lineRule="auto"/>
              <w:ind w:firstLine="470" w:firstLineChars="196"/>
              <w:jc w:val="left"/>
              <w:outlineLvl w:val="1"/>
              <w:rPr>
                <w:rFonts w:ascii="仿宋" w:hAnsi="仿宋" w:eastAsia="仿宋"/>
                <w:sz w:val="24"/>
                <w:szCs w:val="24"/>
                <w:highlight w:val="none"/>
              </w:rPr>
            </w:pPr>
          </w:p>
        </w:tc>
        <w:tc>
          <w:tcPr>
            <w:tcW w:w="1248" w:type="dxa"/>
            <w:vAlign w:val="center"/>
          </w:tcPr>
          <w:p>
            <w:pPr>
              <w:widowControl/>
              <w:overflowPunct w:val="0"/>
              <w:autoSpaceDE w:val="0"/>
              <w:autoSpaceDN w:val="0"/>
              <w:spacing w:line="360" w:lineRule="auto"/>
              <w:ind w:firstLine="470" w:firstLineChars="196"/>
              <w:jc w:val="left"/>
              <w:outlineLvl w:val="1"/>
              <w:rPr>
                <w:rFonts w:ascii="仿宋" w:hAnsi="仿宋" w:eastAsia="仿宋"/>
                <w:sz w:val="24"/>
                <w:szCs w:val="24"/>
                <w:highlight w:val="none"/>
              </w:rPr>
            </w:pPr>
          </w:p>
        </w:tc>
        <w:tc>
          <w:tcPr>
            <w:tcW w:w="1248" w:type="dxa"/>
            <w:vAlign w:val="center"/>
          </w:tcPr>
          <w:p>
            <w:pPr>
              <w:widowControl/>
              <w:overflowPunct w:val="0"/>
              <w:autoSpaceDE w:val="0"/>
              <w:autoSpaceDN w:val="0"/>
              <w:spacing w:line="360" w:lineRule="auto"/>
              <w:ind w:firstLine="470" w:firstLineChars="196"/>
              <w:jc w:val="left"/>
              <w:outlineLvl w:val="1"/>
              <w:rPr>
                <w:rFonts w:ascii="仿宋" w:hAnsi="仿宋" w:eastAsia="仿宋"/>
                <w:sz w:val="24"/>
                <w:szCs w:val="24"/>
                <w:highlight w:val="none"/>
              </w:rPr>
            </w:pPr>
          </w:p>
        </w:tc>
        <w:tc>
          <w:tcPr>
            <w:tcW w:w="2156" w:type="dxa"/>
            <w:gridSpan w:val="2"/>
            <w:vAlign w:val="center"/>
          </w:tcPr>
          <w:p>
            <w:pPr>
              <w:widowControl/>
              <w:overflowPunct w:val="0"/>
              <w:autoSpaceDE w:val="0"/>
              <w:autoSpaceDN w:val="0"/>
              <w:spacing w:line="360" w:lineRule="auto"/>
              <w:ind w:firstLine="470" w:firstLineChars="196"/>
              <w:jc w:val="left"/>
              <w:outlineLvl w:val="1"/>
              <w:rPr>
                <w:rFonts w:ascii="仿宋" w:hAnsi="仿宋" w:eastAsia="仿宋"/>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68" w:type="dxa"/>
            <w:vAlign w:val="center"/>
          </w:tcPr>
          <w:p>
            <w:pPr>
              <w:widowControl/>
              <w:overflowPunct w:val="0"/>
              <w:autoSpaceDE w:val="0"/>
              <w:autoSpaceDN w:val="0"/>
              <w:spacing w:line="360" w:lineRule="auto"/>
              <w:ind w:firstLine="470" w:firstLineChars="196"/>
              <w:jc w:val="left"/>
              <w:outlineLvl w:val="1"/>
              <w:rPr>
                <w:rFonts w:ascii="仿宋" w:hAnsi="仿宋" w:eastAsia="仿宋"/>
                <w:sz w:val="24"/>
                <w:szCs w:val="24"/>
                <w:highlight w:val="none"/>
              </w:rPr>
            </w:pPr>
          </w:p>
        </w:tc>
        <w:tc>
          <w:tcPr>
            <w:tcW w:w="1456" w:type="dxa"/>
            <w:vAlign w:val="center"/>
          </w:tcPr>
          <w:p>
            <w:pPr>
              <w:widowControl/>
              <w:overflowPunct w:val="0"/>
              <w:autoSpaceDE w:val="0"/>
              <w:autoSpaceDN w:val="0"/>
              <w:spacing w:line="360" w:lineRule="auto"/>
              <w:ind w:firstLine="470" w:firstLineChars="196"/>
              <w:jc w:val="left"/>
              <w:outlineLvl w:val="1"/>
              <w:rPr>
                <w:rFonts w:ascii="仿宋" w:hAnsi="仿宋" w:eastAsia="仿宋"/>
                <w:sz w:val="24"/>
                <w:szCs w:val="24"/>
                <w:highlight w:val="none"/>
              </w:rPr>
            </w:pPr>
          </w:p>
        </w:tc>
        <w:tc>
          <w:tcPr>
            <w:tcW w:w="1320" w:type="dxa"/>
            <w:vAlign w:val="center"/>
          </w:tcPr>
          <w:p>
            <w:pPr>
              <w:widowControl/>
              <w:overflowPunct w:val="0"/>
              <w:autoSpaceDE w:val="0"/>
              <w:autoSpaceDN w:val="0"/>
              <w:spacing w:line="360" w:lineRule="auto"/>
              <w:ind w:firstLine="470" w:firstLineChars="196"/>
              <w:jc w:val="left"/>
              <w:outlineLvl w:val="1"/>
              <w:rPr>
                <w:rFonts w:ascii="仿宋" w:hAnsi="仿宋" w:eastAsia="仿宋"/>
                <w:sz w:val="24"/>
                <w:szCs w:val="24"/>
                <w:highlight w:val="none"/>
              </w:rPr>
            </w:pPr>
          </w:p>
        </w:tc>
        <w:tc>
          <w:tcPr>
            <w:tcW w:w="1248" w:type="dxa"/>
            <w:vAlign w:val="center"/>
          </w:tcPr>
          <w:p>
            <w:pPr>
              <w:widowControl/>
              <w:overflowPunct w:val="0"/>
              <w:autoSpaceDE w:val="0"/>
              <w:autoSpaceDN w:val="0"/>
              <w:spacing w:line="360" w:lineRule="auto"/>
              <w:ind w:firstLine="470" w:firstLineChars="196"/>
              <w:jc w:val="left"/>
              <w:outlineLvl w:val="1"/>
              <w:rPr>
                <w:rFonts w:ascii="仿宋" w:hAnsi="仿宋" w:eastAsia="仿宋"/>
                <w:sz w:val="24"/>
                <w:szCs w:val="24"/>
                <w:highlight w:val="none"/>
              </w:rPr>
            </w:pPr>
          </w:p>
        </w:tc>
        <w:tc>
          <w:tcPr>
            <w:tcW w:w="1248" w:type="dxa"/>
            <w:vAlign w:val="center"/>
          </w:tcPr>
          <w:p>
            <w:pPr>
              <w:widowControl/>
              <w:overflowPunct w:val="0"/>
              <w:autoSpaceDE w:val="0"/>
              <w:autoSpaceDN w:val="0"/>
              <w:spacing w:line="360" w:lineRule="auto"/>
              <w:ind w:firstLine="470" w:firstLineChars="196"/>
              <w:jc w:val="left"/>
              <w:outlineLvl w:val="1"/>
              <w:rPr>
                <w:rFonts w:ascii="仿宋" w:hAnsi="仿宋" w:eastAsia="仿宋"/>
                <w:sz w:val="24"/>
                <w:szCs w:val="24"/>
                <w:highlight w:val="none"/>
              </w:rPr>
            </w:pPr>
          </w:p>
        </w:tc>
        <w:tc>
          <w:tcPr>
            <w:tcW w:w="2156" w:type="dxa"/>
            <w:gridSpan w:val="2"/>
            <w:vAlign w:val="center"/>
          </w:tcPr>
          <w:p>
            <w:pPr>
              <w:widowControl/>
              <w:overflowPunct w:val="0"/>
              <w:autoSpaceDE w:val="0"/>
              <w:autoSpaceDN w:val="0"/>
              <w:spacing w:line="360" w:lineRule="auto"/>
              <w:ind w:firstLine="470" w:firstLineChars="196"/>
              <w:jc w:val="left"/>
              <w:outlineLvl w:val="1"/>
              <w:rPr>
                <w:rFonts w:ascii="仿宋" w:hAnsi="仿宋" w:eastAsia="仿宋"/>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68" w:type="dxa"/>
            <w:vAlign w:val="center"/>
          </w:tcPr>
          <w:p>
            <w:pPr>
              <w:widowControl/>
              <w:overflowPunct w:val="0"/>
              <w:autoSpaceDE w:val="0"/>
              <w:autoSpaceDN w:val="0"/>
              <w:spacing w:line="360" w:lineRule="auto"/>
              <w:ind w:firstLine="470" w:firstLineChars="196"/>
              <w:jc w:val="left"/>
              <w:outlineLvl w:val="1"/>
              <w:rPr>
                <w:rFonts w:ascii="仿宋" w:hAnsi="仿宋" w:eastAsia="仿宋"/>
                <w:sz w:val="24"/>
                <w:szCs w:val="24"/>
                <w:highlight w:val="none"/>
              </w:rPr>
            </w:pPr>
          </w:p>
        </w:tc>
        <w:tc>
          <w:tcPr>
            <w:tcW w:w="1456" w:type="dxa"/>
            <w:tcBorders>
              <w:right w:val="single" w:color="auto" w:sz="4" w:space="0"/>
            </w:tcBorders>
            <w:vAlign w:val="center"/>
          </w:tcPr>
          <w:p>
            <w:pPr>
              <w:widowControl/>
              <w:overflowPunct w:val="0"/>
              <w:autoSpaceDE w:val="0"/>
              <w:autoSpaceDN w:val="0"/>
              <w:spacing w:line="360" w:lineRule="auto"/>
              <w:ind w:firstLine="470" w:firstLineChars="196"/>
              <w:jc w:val="left"/>
              <w:outlineLvl w:val="1"/>
              <w:rPr>
                <w:rFonts w:ascii="仿宋" w:hAnsi="仿宋" w:eastAsia="仿宋"/>
                <w:sz w:val="24"/>
                <w:szCs w:val="24"/>
                <w:highlight w:val="none"/>
              </w:rPr>
            </w:pPr>
          </w:p>
        </w:tc>
        <w:tc>
          <w:tcPr>
            <w:tcW w:w="1320" w:type="dxa"/>
            <w:tcBorders>
              <w:left w:val="single" w:color="auto" w:sz="4" w:space="0"/>
            </w:tcBorders>
            <w:vAlign w:val="center"/>
          </w:tcPr>
          <w:p>
            <w:pPr>
              <w:widowControl/>
              <w:overflowPunct w:val="0"/>
              <w:autoSpaceDE w:val="0"/>
              <w:autoSpaceDN w:val="0"/>
              <w:spacing w:line="360" w:lineRule="auto"/>
              <w:ind w:firstLine="470" w:firstLineChars="196"/>
              <w:jc w:val="left"/>
              <w:outlineLvl w:val="1"/>
              <w:rPr>
                <w:rFonts w:ascii="仿宋" w:hAnsi="仿宋" w:eastAsia="仿宋"/>
                <w:sz w:val="24"/>
                <w:szCs w:val="24"/>
                <w:highlight w:val="none"/>
              </w:rPr>
            </w:pPr>
          </w:p>
        </w:tc>
        <w:tc>
          <w:tcPr>
            <w:tcW w:w="1248" w:type="dxa"/>
            <w:vAlign w:val="center"/>
          </w:tcPr>
          <w:p>
            <w:pPr>
              <w:widowControl/>
              <w:overflowPunct w:val="0"/>
              <w:autoSpaceDE w:val="0"/>
              <w:autoSpaceDN w:val="0"/>
              <w:spacing w:line="360" w:lineRule="auto"/>
              <w:ind w:firstLine="470" w:firstLineChars="196"/>
              <w:jc w:val="left"/>
              <w:outlineLvl w:val="1"/>
              <w:rPr>
                <w:rFonts w:ascii="仿宋" w:hAnsi="仿宋" w:eastAsia="仿宋"/>
                <w:sz w:val="24"/>
                <w:szCs w:val="24"/>
                <w:highlight w:val="none"/>
              </w:rPr>
            </w:pPr>
          </w:p>
        </w:tc>
        <w:tc>
          <w:tcPr>
            <w:tcW w:w="1248" w:type="dxa"/>
            <w:vAlign w:val="center"/>
          </w:tcPr>
          <w:p>
            <w:pPr>
              <w:widowControl/>
              <w:overflowPunct w:val="0"/>
              <w:autoSpaceDE w:val="0"/>
              <w:autoSpaceDN w:val="0"/>
              <w:spacing w:line="360" w:lineRule="auto"/>
              <w:ind w:firstLine="470" w:firstLineChars="196"/>
              <w:jc w:val="left"/>
              <w:outlineLvl w:val="1"/>
              <w:rPr>
                <w:rFonts w:ascii="仿宋" w:hAnsi="仿宋" w:eastAsia="仿宋"/>
                <w:sz w:val="24"/>
                <w:szCs w:val="24"/>
                <w:highlight w:val="none"/>
              </w:rPr>
            </w:pPr>
          </w:p>
        </w:tc>
        <w:tc>
          <w:tcPr>
            <w:tcW w:w="2156" w:type="dxa"/>
            <w:gridSpan w:val="2"/>
            <w:vAlign w:val="center"/>
          </w:tcPr>
          <w:p>
            <w:pPr>
              <w:widowControl/>
              <w:overflowPunct w:val="0"/>
              <w:autoSpaceDE w:val="0"/>
              <w:autoSpaceDN w:val="0"/>
              <w:spacing w:line="360" w:lineRule="auto"/>
              <w:ind w:firstLine="470" w:firstLineChars="196"/>
              <w:jc w:val="left"/>
              <w:outlineLvl w:val="1"/>
              <w:rPr>
                <w:rFonts w:ascii="仿宋" w:hAnsi="仿宋" w:eastAsia="仿宋"/>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gridAfter w:val="1"/>
          <w:wAfter w:w="9" w:type="dxa"/>
          <w:cantSplit/>
          <w:trHeight w:val="600" w:hRule="atLeast"/>
          <w:jc w:val="center"/>
        </w:trPr>
        <w:tc>
          <w:tcPr>
            <w:tcW w:w="768" w:type="dxa"/>
            <w:tcBorders>
              <w:right w:val="single" w:color="auto" w:sz="4" w:space="0"/>
            </w:tcBorders>
            <w:vAlign w:val="center"/>
          </w:tcPr>
          <w:p>
            <w:pPr>
              <w:widowControl/>
              <w:overflowPunct w:val="0"/>
              <w:autoSpaceDE w:val="0"/>
              <w:autoSpaceDN w:val="0"/>
              <w:spacing w:line="360" w:lineRule="auto"/>
              <w:ind w:firstLine="470" w:firstLineChars="196"/>
              <w:jc w:val="left"/>
              <w:outlineLvl w:val="1"/>
              <w:rPr>
                <w:rFonts w:ascii="仿宋" w:hAnsi="仿宋" w:eastAsia="仿宋"/>
                <w:sz w:val="24"/>
                <w:szCs w:val="24"/>
                <w:highlight w:val="none"/>
              </w:rPr>
            </w:pPr>
          </w:p>
        </w:tc>
        <w:tc>
          <w:tcPr>
            <w:tcW w:w="1456" w:type="dxa"/>
            <w:tcBorders>
              <w:left w:val="single" w:color="auto" w:sz="4" w:space="0"/>
              <w:right w:val="single" w:color="auto" w:sz="4" w:space="0"/>
            </w:tcBorders>
            <w:vAlign w:val="center"/>
          </w:tcPr>
          <w:p>
            <w:pPr>
              <w:widowControl/>
              <w:overflowPunct w:val="0"/>
              <w:autoSpaceDE w:val="0"/>
              <w:autoSpaceDN w:val="0"/>
              <w:spacing w:line="360" w:lineRule="auto"/>
              <w:ind w:firstLine="470" w:firstLineChars="196"/>
              <w:jc w:val="left"/>
              <w:outlineLvl w:val="1"/>
              <w:rPr>
                <w:rFonts w:ascii="仿宋" w:hAnsi="仿宋" w:eastAsia="仿宋"/>
                <w:sz w:val="24"/>
                <w:szCs w:val="24"/>
                <w:highlight w:val="none"/>
              </w:rPr>
            </w:pPr>
          </w:p>
        </w:tc>
        <w:tc>
          <w:tcPr>
            <w:tcW w:w="1320" w:type="dxa"/>
            <w:tcBorders>
              <w:left w:val="single" w:color="auto" w:sz="4" w:space="0"/>
              <w:right w:val="single" w:color="auto" w:sz="4" w:space="0"/>
            </w:tcBorders>
            <w:vAlign w:val="center"/>
          </w:tcPr>
          <w:p>
            <w:pPr>
              <w:widowControl/>
              <w:overflowPunct w:val="0"/>
              <w:autoSpaceDE w:val="0"/>
              <w:autoSpaceDN w:val="0"/>
              <w:spacing w:line="360" w:lineRule="auto"/>
              <w:ind w:firstLine="470" w:firstLineChars="196"/>
              <w:jc w:val="left"/>
              <w:outlineLvl w:val="1"/>
              <w:rPr>
                <w:rFonts w:ascii="仿宋" w:hAnsi="仿宋" w:eastAsia="仿宋"/>
                <w:sz w:val="24"/>
                <w:szCs w:val="24"/>
                <w:highlight w:val="none"/>
              </w:rPr>
            </w:pPr>
          </w:p>
        </w:tc>
        <w:tc>
          <w:tcPr>
            <w:tcW w:w="1248" w:type="dxa"/>
            <w:tcBorders>
              <w:left w:val="single" w:color="auto" w:sz="4" w:space="0"/>
              <w:right w:val="single" w:color="auto" w:sz="4" w:space="0"/>
            </w:tcBorders>
            <w:vAlign w:val="center"/>
          </w:tcPr>
          <w:p>
            <w:pPr>
              <w:widowControl/>
              <w:overflowPunct w:val="0"/>
              <w:autoSpaceDE w:val="0"/>
              <w:autoSpaceDN w:val="0"/>
              <w:spacing w:line="360" w:lineRule="auto"/>
              <w:ind w:firstLine="470" w:firstLineChars="196"/>
              <w:jc w:val="left"/>
              <w:outlineLvl w:val="1"/>
              <w:rPr>
                <w:rFonts w:ascii="仿宋" w:hAnsi="仿宋" w:eastAsia="仿宋"/>
                <w:sz w:val="24"/>
                <w:szCs w:val="24"/>
                <w:highlight w:val="none"/>
              </w:rPr>
            </w:pPr>
          </w:p>
        </w:tc>
        <w:tc>
          <w:tcPr>
            <w:tcW w:w="1248" w:type="dxa"/>
            <w:tcBorders>
              <w:left w:val="single" w:color="auto" w:sz="4" w:space="0"/>
              <w:right w:val="single" w:color="auto" w:sz="4" w:space="0"/>
            </w:tcBorders>
            <w:vAlign w:val="center"/>
          </w:tcPr>
          <w:p>
            <w:pPr>
              <w:widowControl/>
              <w:overflowPunct w:val="0"/>
              <w:autoSpaceDE w:val="0"/>
              <w:autoSpaceDN w:val="0"/>
              <w:spacing w:line="360" w:lineRule="auto"/>
              <w:ind w:firstLine="470" w:firstLineChars="196"/>
              <w:jc w:val="left"/>
              <w:outlineLvl w:val="1"/>
              <w:rPr>
                <w:rFonts w:ascii="仿宋" w:hAnsi="仿宋" w:eastAsia="仿宋"/>
                <w:sz w:val="24"/>
                <w:szCs w:val="24"/>
                <w:highlight w:val="none"/>
              </w:rPr>
            </w:pPr>
          </w:p>
        </w:tc>
        <w:tc>
          <w:tcPr>
            <w:tcW w:w="2147" w:type="dxa"/>
            <w:tcBorders>
              <w:left w:val="single" w:color="auto" w:sz="4" w:space="0"/>
            </w:tcBorders>
            <w:vAlign w:val="center"/>
          </w:tcPr>
          <w:p>
            <w:pPr>
              <w:widowControl/>
              <w:overflowPunct w:val="0"/>
              <w:autoSpaceDE w:val="0"/>
              <w:autoSpaceDN w:val="0"/>
              <w:spacing w:line="360" w:lineRule="auto"/>
              <w:ind w:firstLine="470" w:firstLineChars="196"/>
              <w:jc w:val="left"/>
              <w:outlineLvl w:val="1"/>
              <w:rPr>
                <w:rFonts w:ascii="仿宋" w:hAnsi="仿宋" w:eastAsia="仿宋"/>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gridAfter w:val="1"/>
          <w:wAfter w:w="9" w:type="dxa"/>
          <w:cantSplit/>
          <w:trHeight w:val="600" w:hRule="atLeast"/>
          <w:jc w:val="center"/>
        </w:trPr>
        <w:tc>
          <w:tcPr>
            <w:tcW w:w="768" w:type="dxa"/>
            <w:vAlign w:val="center"/>
          </w:tcPr>
          <w:p>
            <w:pPr>
              <w:widowControl/>
              <w:overflowPunct w:val="0"/>
              <w:autoSpaceDE w:val="0"/>
              <w:autoSpaceDN w:val="0"/>
              <w:spacing w:line="360" w:lineRule="auto"/>
              <w:ind w:firstLine="470" w:firstLineChars="196"/>
              <w:jc w:val="left"/>
              <w:outlineLvl w:val="1"/>
              <w:rPr>
                <w:rFonts w:ascii="仿宋" w:hAnsi="仿宋" w:eastAsia="仿宋"/>
                <w:sz w:val="24"/>
                <w:szCs w:val="24"/>
                <w:highlight w:val="none"/>
              </w:rPr>
            </w:pPr>
          </w:p>
        </w:tc>
        <w:tc>
          <w:tcPr>
            <w:tcW w:w="1456" w:type="dxa"/>
            <w:vAlign w:val="center"/>
          </w:tcPr>
          <w:p>
            <w:pPr>
              <w:widowControl/>
              <w:overflowPunct w:val="0"/>
              <w:autoSpaceDE w:val="0"/>
              <w:autoSpaceDN w:val="0"/>
              <w:spacing w:line="360" w:lineRule="auto"/>
              <w:ind w:firstLine="470" w:firstLineChars="196"/>
              <w:jc w:val="left"/>
              <w:outlineLvl w:val="1"/>
              <w:rPr>
                <w:rFonts w:ascii="仿宋" w:hAnsi="仿宋" w:eastAsia="仿宋"/>
                <w:sz w:val="24"/>
                <w:szCs w:val="24"/>
                <w:highlight w:val="none"/>
              </w:rPr>
            </w:pPr>
          </w:p>
        </w:tc>
        <w:tc>
          <w:tcPr>
            <w:tcW w:w="1320" w:type="dxa"/>
            <w:vAlign w:val="center"/>
          </w:tcPr>
          <w:p>
            <w:pPr>
              <w:widowControl/>
              <w:overflowPunct w:val="0"/>
              <w:autoSpaceDE w:val="0"/>
              <w:autoSpaceDN w:val="0"/>
              <w:spacing w:line="360" w:lineRule="auto"/>
              <w:ind w:firstLine="470" w:firstLineChars="196"/>
              <w:jc w:val="left"/>
              <w:outlineLvl w:val="1"/>
              <w:rPr>
                <w:rFonts w:ascii="仿宋" w:hAnsi="仿宋" w:eastAsia="仿宋"/>
                <w:sz w:val="24"/>
                <w:szCs w:val="24"/>
                <w:highlight w:val="none"/>
              </w:rPr>
            </w:pPr>
          </w:p>
        </w:tc>
        <w:tc>
          <w:tcPr>
            <w:tcW w:w="1248" w:type="dxa"/>
            <w:vAlign w:val="center"/>
          </w:tcPr>
          <w:p>
            <w:pPr>
              <w:widowControl/>
              <w:overflowPunct w:val="0"/>
              <w:autoSpaceDE w:val="0"/>
              <w:autoSpaceDN w:val="0"/>
              <w:spacing w:line="360" w:lineRule="auto"/>
              <w:ind w:firstLine="470" w:firstLineChars="196"/>
              <w:jc w:val="left"/>
              <w:outlineLvl w:val="1"/>
              <w:rPr>
                <w:rFonts w:ascii="仿宋" w:hAnsi="仿宋" w:eastAsia="仿宋"/>
                <w:sz w:val="24"/>
                <w:szCs w:val="24"/>
                <w:highlight w:val="none"/>
              </w:rPr>
            </w:pPr>
          </w:p>
        </w:tc>
        <w:tc>
          <w:tcPr>
            <w:tcW w:w="1248" w:type="dxa"/>
            <w:tcBorders>
              <w:right w:val="single" w:color="auto" w:sz="4" w:space="0"/>
            </w:tcBorders>
            <w:vAlign w:val="center"/>
          </w:tcPr>
          <w:p>
            <w:pPr>
              <w:widowControl/>
              <w:overflowPunct w:val="0"/>
              <w:autoSpaceDE w:val="0"/>
              <w:autoSpaceDN w:val="0"/>
              <w:spacing w:line="360" w:lineRule="auto"/>
              <w:ind w:firstLine="470" w:firstLineChars="196"/>
              <w:jc w:val="left"/>
              <w:outlineLvl w:val="1"/>
              <w:rPr>
                <w:rFonts w:ascii="仿宋" w:hAnsi="仿宋" w:eastAsia="仿宋"/>
                <w:sz w:val="24"/>
                <w:szCs w:val="24"/>
                <w:highlight w:val="none"/>
              </w:rPr>
            </w:pPr>
          </w:p>
        </w:tc>
        <w:tc>
          <w:tcPr>
            <w:tcW w:w="2147" w:type="dxa"/>
            <w:tcBorders>
              <w:left w:val="single" w:color="auto" w:sz="4" w:space="0"/>
            </w:tcBorders>
            <w:vAlign w:val="center"/>
          </w:tcPr>
          <w:p>
            <w:pPr>
              <w:widowControl/>
              <w:overflowPunct w:val="0"/>
              <w:autoSpaceDE w:val="0"/>
              <w:autoSpaceDN w:val="0"/>
              <w:spacing w:line="360" w:lineRule="auto"/>
              <w:ind w:firstLine="470" w:firstLineChars="196"/>
              <w:jc w:val="left"/>
              <w:outlineLvl w:val="1"/>
              <w:rPr>
                <w:rFonts w:ascii="仿宋" w:hAnsi="仿宋" w:eastAsia="仿宋"/>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gridAfter w:val="1"/>
          <w:wAfter w:w="9" w:type="dxa"/>
          <w:cantSplit/>
          <w:trHeight w:val="600" w:hRule="atLeast"/>
          <w:jc w:val="center"/>
        </w:trPr>
        <w:tc>
          <w:tcPr>
            <w:tcW w:w="768" w:type="dxa"/>
            <w:vAlign w:val="center"/>
          </w:tcPr>
          <w:p>
            <w:pPr>
              <w:widowControl/>
              <w:overflowPunct w:val="0"/>
              <w:autoSpaceDE w:val="0"/>
              <w:autoSpaceDN w:val="0"/>
              <w:spacing w:line="360" w:lineRule="auto"/>
              <w:ind w:firstLine="470" w:firstLineChars="196"/>
              <w:jc w:val="left"/>
              <w:outlineLvl w:val="1"/>
              <w:rPr>
                <w:rFonts w:ascii="仿宋" w:hAnsi="仿宋" w:eastAsia="仿宋"/>
                <w:sz w:val="24"/>
                <w:szCs w:val="24"/>
                <w:highlight w:val="none"/>
              </w:rPr>
            </w:pPr>
          </w:p>
        </w:tc>
        <w:tc>
          <w:tcPr>
            <w:tcW w:w="1456" w:type="dxa"/>
            <w:vAlign w:val="center"/>
          </w:tcPr>
          <w:p>
            <w:pPr>
              <w:widowControl/>
              <w:overflowPunct w:val="0"/>
              <w:autoSpaceDE w:val="0"/>
              <w:autoSpaceDN w:val="0"/>
              <w:spacing w:line="360" w:lineRule="auto"/>
              <w:ind w:firstLine="470" w:firstLineChars="196"/>
              <w:jc w:val="left"/>
              <w:outlineLvl w:val="1"/>
              <w:rPr>
                <w:rFonts w:ascii="仿宋" w:hAnsi="仿宋" w:eastAsia="仿宋"/>
                <w:sz w:val="24"/>
                <w:szCs w:val="24"/>
                <w:highlight w:val="none"/>
              </w:rPr>
            </w:pPr>
          </w:p>
        </w:tc>
        <w:tc>
          <w:tcPr>
            <w:tcW w:w="1320" w:type="dxa"/>
            <w:vAlign w:val="center"/>
          </w:tcPr>
          <w:p>
            <w:pPr>
              <w:widowControl/>
              <w:overflowPunct w:val="0"/>
              <w:autoSpaceDE w:val="0"/>
              <w:autoSpaceDN w:val="0"/>
              <w:spacing w:line="360" w:lineRule="auto"/>
              <w:ind w:firstLine="470" w:firstLineChars="196"/>
              <w:jc w:val="left"/>
              <w:outlineLvl w:val="1"/>
              <w:rPr>
                <w:rFonts w:ascii="仿宋" w:hAnsi="仿宋" w:eastAsia="仿宋"/>
                <w:sz w:val="24"/>
                <w:szCs w:val="24"/>
                <w:highlight w:val="none"/>
              </w:rPr>
            </w:pPr>
          </w:p>
        </w:tc>
        <w:tc>
          <w:tcPr>
            <w:tcW w:w="1248" w:type="dxa"/>
            <w:vAlign w:val="center"/>
          </w:tcPr>
          <w:p>
            <w:pPr>
              <w:widowControl/>
              <w:overflowPunct w:val="0"/>
              <w:autoSpaceDE w:val="0"/>
              <w:autoSpaceDN w:val="0"/>
              <w:spacing w:line="360" w:lineRule="auto"/>
              <w:ind w:firstLine="470" w:firstLineChars="196"/>
              <w:jc w:val="left"/>
              <w:outlineLvl w:val="1"/>
              <w:rPr>
                <w:rFonts w:ascii="仿宋" w:hAnsi="仿宋" w:eastAsia="仿宋"/>
                <w:sz w:val="24"/>
                <w:szCs w:val="24"/>
                <w:highlight w:val="none"/>
              </w:rPr>
            </w:pPr>
          </w:p>
        </w:tc>
        <w:tc>
          <w:tcPr>
            <w:tcW w:w="1248" w:type="dxa"/>
            <w:tcBorders>
              <w:right w:val="single" w:color="auto" w:sz="4" w:space="0"/>
            </w:tcBorders>
            <w:vAlign w:val="center"/>
          </w:tcPr>
          <w:p>
            <w:pPr>
              <w:widowControl/>
              <w:overflowPunct w:val="0"/>
              <w:autoSpaceDE w:val="0"/>
              <w:autoSpaceDN w:val="0"/>
              <w:spacing w:line="360" w:lineRule="auto"/>
              <w:ind w:firstLine="470" w:firstLineChars="196"/>
              <w:jc w:val="left"/>
              <w:outlineLvl w:val="1"/>
              <w:rPr>
                <w:rFonts w:ascii="仿宋" w:hAnsi="仿宋" w:eastAsia="仿宋"/>
                <w:sz w:val="24"/>
                <w:szCs w:val="24"/>
                <w:highlight w:val="none"/>
              </w:rPr>
            </w:pPr>
          </w:p>
        </w:tc>
        <w:tc>
          <w:tcPr>
            <w:tcW w:w="2147" w:type="dxa"/>
            <w:tcBorders>
              <w:left w:val="single" w:color="auto" w:sz="4" w:space="0"/>
            </w:tcBorders>
            <w:vAlign w:val="center"/>
          </w:tcPr>
          <w:p>
            <w:pPr>
              <w:widowControl/>
              <w:overflowPunct w:val="0"/>
              <w:autoSpaceDE w:val="0"/>
              <w:autoSpaceDN w:val="0"/>
              <w:spacing w:line="360" w:lineRule="auto"/>
              <w:ind w:firstLine="470" w:firstLineChars="196"/>
              <w:jc w:val="left"/>
              <w:outlineLvl w:val="1"/>
              <w:rPr>
                <w:rFonts w:ascii="仿宋" w:hAnsi="仿宋" w:eastAsia="仿宋"/>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gridAfter w:val="1"/>
          <w:wAfter w:w="9" w:type="dxa"/>
          <w:cantSplit/>
          <w:trHeight w:val="600" w:hRule="atLeast"/>
          <w:jc w:val="center"/>
        </w:trPr>
        <w:tc>
          <w:tcPr>
            <w:tcW w:w="768" w:type="dxa"/>
            <w:vAlign w:val="center"/>
          </w:tcPr>
          <w:p>
            <w:pPr>
              <w:widowControl/>
              <w:overflowPunct w:val="0"/>
              <w:autoSpaceDE w:val="0"/>
              <w:autoSpaceDN w:val="0"/>
              <w:spacing w:line="360" w:lineRule="auto"/>
              <w:ind w:firstLine="470" w:firstLineChars="196"/>
              <w:jc w:val="left"/>
              <w:outlineLvl w:val="1"/>
              <w:rPr>
                <w:rFonts w:ascii="仿宋" w:hAnsi="仿宋" w:eastAsia="仿宋"/>
                <w:sz w:val="24"/>
                <w:szCs w:val="24"/>
                <w:highlight w:val="none"/>
              </w:rPr>
            </w:pPr>
          </w:p>
        </w:tc>
        <w:tc>
          <w:tcPr>
            <w:tcW w:w="1456" w:type="dxa"/>
            <w:vAlign w:val="center"/>
          </w:tcPr>
          <w:p>
            <w:pPr>
              <w:widowControl/>
              <w:overflowPunct w:val="0"/>
              <w:autoSpaceDE w:val="0"/>
              <w:autoSpaceDN w:val="0"/>
              <w:spacing w:line="360" w:lineRule="auto"/>
              <w:ind w:firstLine="470" w:firstLineChars="196"/>
              <w:jc w:val="left"/>
              <w:outlineLvl w:val="1"/>
              <w:rPr>
                <w:rFonts w:ascii="仿宋" w:hAnsi="仿宋" w:eastAsia="仿宋"/>
                <w:sz w:val="24"/>
                <w:szCs w:val="24"/>
                <w:highlight w:val="none"/>
              </w:rPr>
            </w:pPr>
          </w:p>
        </w:tc>
        <w:tc>
          <w:tcPr>
            <w:tcW w:w="1320" w:type="dxa"/>
            <w:vAlign w:val="center"/>
          </w:tcPr>
          <w:p>
            <w:pPr>
              <w:widowControl/>
              <w:overflowPunct w:val="0"/>
              <w:autoSpaceDE w:val="0"/>
              <w:autoSpaceDN w:val="0"/>
              <w:spacing w:line="360" w:lineRule="auto"/>
              <w:ind w:firstLine="470" w:firstLineChars="196"/>
              <w:jc w:val="left"/>
              <w:outlineLvl w:val="1"/>
              <w:rPr>
                <w:rFonts w:ascii="仿宋" w:hAnsi="仿宋" w:eastAsia="仿宋"/>
                <w:sz w:val="24"/>
                <w:szCs w:val="24"/>
                <w:highlight w:val="none"/>
              </w:rPr>
            </w:pPr>
          </w:p>
        </w:tc>
        <w:tc>
          <w:tcPr>
            <w:tcW w:w="1248" w:type="dxa"/>
            <w:vAlign w:val="center"/>
          </w:tcPr>
          <w:p>
            <w:pPr>
              <w:widowControl/>
              <w:overflowPunct w:val="0"/>
              <w:autoSpaceDE w:val="0"/>
              <w:autoSpaceDN w:val="0"/>
              <w:spacing w:line="360" w:lineRule="auto"/>
              <w:ind w:firstLine="470" w:firstLineChars="196"/>
              <w:jc w:val="left"/>
              <w:outlineLvl w:val="1"/>
              <w:rPr>
                <w:rFonts w:ascii="仿宋" w:hAnsi="仿宋" w:eastAsia="仿宋"/>
                <w:sz w:val="24"/>
                <w:szCs w:val="24"/>
                <w:highlight w:val="none"/>
              </w:rPr>
            </w:pPr>
          </w:p>
        </w:tc>
        <w:tc>
          <w:tcPr>
            <w:tcW w:w="1248" w:type="dxa"/>
            <w:tcBorders>
              <w:right w:val="single" w:color="auto" w:sz="4" w:space="0"/>
            </w:tcBorders>
            <w:vAlign w:val="center"/>
          </w:tcPr>
          <w:p>
            <w:pPr>
              <w:widowControl/>
              <w:overflowPunct w:val="0"/>
              <w:autoSpaceDE w:val="0"/>
              <w:autoSpaceDN w:val="0"/>
              <w:spacing w:line="360" w:lineRule="auto"/>
              <w:ind w:firstLine="470" w:firstLineChars="196"/>
              <w:jc w:val="left"/>
              <w:outlineLvl w:val="1"/>
              <w:rPr>
                <w:rFonts w:ascii="仿宋" w:hAnsi="仿宋" w:eastAsia="仿宋"/>
                <w:sz w:val="24"/>
                <w:szCs w:val="24"/>
                <w:highlight w:val="none"/>
              </w:rPr>
            </w:pPr>
          </w:p>
        </w:tc>
        <w:tc>
          <w:tcPr>
            <w:tcW w:w="2147" w:type="dxa"/>
            <w:tcBorders>
              <w:left w:val="single" w:color="auto" w:sz="4" w:space="0"/>
            </w:tcBorders>
            <w:vAlign w:val="center"/>
          </w:tcPr>
          <w:p>
            <w:pPr>
              <w:widowControl/>
              <w:overflowPunct w:val="0"/>
              <w:autoSpaceDE w:val="0"/>
              <w:autoSpaceDN w:val="0"/>
              <w:spacing w:line="360" w:lineRule="auto"/>
              <w:ind w:firstLine="470" w:firstLineChars="196"/>
              <w:jc w:val="left"/>
              <w:outlineLvl w:val="1"/>
              <w:rPr>
                <w:rFonts w:ascii="仿宋" w:hAnsi="仿宋" w:eastAsia="仿宋"/>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gridAfter w:val="1"/>
          <w:wAfter w:w="9" w:type="dxa"/>
          <w:cantSplit/>
          <w:trHeight w:val="510" w:hRule="atLeast"/>
          <w:jc w:val="center"/>
        </w:trPr>
        <w:tc>
          <w:tcPr>
            <w:tcW w:w="768" w:type="dxa"/>
            <w:tcBorders>
              <w:bottom w:val="single" w:color="auto" w:sz="4" w:space="0"/>
            </w:tcBorders>
            <w:vAlign w:val="center"/>
          </w:tcPr>
          <w:p>
            <w:pPr>
              <w:widowControl/>
              <w:overflowPunct w:val="0"/>
              <w:autoSpaceDE w:val="0"/>
              <w:autoSpaceDN w:val="0"/>
              <w:spacing w:line="360" w:lineRule="auto"/>
              <w:ind w:firstLine="470" w:firstLineChars="196"/>
              <w:jc w:val="left"/>
              <w:outlineLvl w:val="1"/>
              <w:rPr>
                <w:rFonts w:ascii="仿宋" w:hAnsi="仿宋" w:eastAsia="仿宋"/>
                <w:sz w:val="24"/>
                <w:szCs w:val="24"/>
                <w:highlight w:val="none"/>
              </w:rPr>
            </w:pPr>
          </w:p>
        </w:tc>
        <w:tc>
          <w:tcPr>
            <w:tcW w:w="1456" w:type="dxa"/>
            <w:tcBorders>
              <w:bottom w:val="single" w:color="auto" w:sz="4" w:space="0"/>
            </w:tcBorders>
            <w:vAlign w:val="center"/>
          </w:tcPr>
          <w:p>
            <w:pPr>
              <w:widowControl/>
              <w:overflowPunct w:val="0"/>
              <w:autoSpaceDE w:val="0"/>
              <w:autoSpaceDN w:val="0"/>
              <w:spacing w:line="360" w:lineRule="auto"/>
              <w:ind w:firstLine="470" w:firstLineChars="196"/>
              <w:jc w:val="left"/>
              <w:outlineLvl w:val="1"/>
              <w:rPr>
                <w:rFonts w:ascii="仿宋" w:hAnsi="仿宋" w:eastAsia="仿宋"/>
                <w:sz w:val="24"/>
                <w:szCs w:val="24"/>
                <w:highlight w:val="none"/>
              </w:rPr>
            </w:pPr>
          </w:p>
        </w:tc>
        <w:tc>
          <w:tcPr>
            <w:tcW w:w="1320" w:type="dxa"/>
            <w:tcBorders>
              <w:bottom w:val="single" w:color="auto" w:sz="4" w:space="0"/>
            </w:tcBorders>
            <w:vAlign w:val="center"/>
          </w:tcPr>
          <w:p>
            <w:pPr>
              <w:widowControl/>
              <w:overflowPunct w:val="0"/>
              <w:autoSpaceDE w:val="0"/>
              <w:autoSpaceDN w:val="0"/>
              <w:spacing w:line="360" w:lineRule="auto"/>
              <w:ind w:firstLine="470" w:firstLineChars="196"/>
              <w:jc w:val="left"/>
              <w:outlineLvl w:val="1"/>
              <w:rPr>
                <w:rFonts w:ascii="仿宋" w:hAnsi="仿宋" w:eastAsia="仿宋"/>
                <w:sz w:val="24"/>
                <w:szCs w:val="24"/>
                <w:highlight w:val="none"/>
              </w:rPr>
            </w:pPr>
          </w:p>
        </w:tc>
        <w:tc>
          <w:tcPr>
            <w:tcW w:w="1248" w:type="dxa"/>
            <w:tcBorders>
              <w:bottom w:val="single" w:color="auto" w:sz="4" w:space="0"/>
            </w:tcBorders>
            <w:vAlign w:val="center"/>
          </w:tcPr>
          <w:p>
            <w:pPr>
              <w:widowControl/>
              <w:overflowPunct w:val="0"/>
              <w:autoSpaceDE w:val="0"/>
              <w:autoSpaceDN w:val="0"/>
              <w:spacing w:line="360" w:lineRule="auto"/>
              <w:ind w:firstLine="470" w:firstLineChars="196"/>
              <w:jc w:val="left"/>
              <w:outlineLvl w:val="1"/>
              <w:rPr>
                <w:rFonts w:ascii="仿宋" w:hAnsi="仿宋" w:eastAsia="仿宋"/>
                <w:sz w:val="24"/>
                <w:szCs w:val="24"/>
                <w:highlight w:val="none"/>
              </w:rPr>
            </w:pPr>
          </w:p>
        </w:tc>
        <w:tc>
          <w:tcPr>
            <w:tcW w:w="1248" w:type="dxa"/>
            <w:tcBorders>
              <w:bottom w:val="single" w:color="auto" w:sz="4" w:space="0"/>
              <w:right w:val="single" w:color="auto" w:sz="4" w:space="0"/>
            </w:tcBorders>
            <w:vAlign w:val="center"/>
          </w:tcPr>
          <w:p>
            <w:pPr>
              <w:widowControl/>
              <w:overflowPunct w:val="0"/>
              <w:autoSpaceDE w:val="0"/>
              <w:autoSpaceDN w:val="0"/>
              <w:spacing w:line="360" w:lineRule="auto"/>
              <w:ind w:firstLine="470" w:firstLineChars="196"/>
              <w:jc w:val="left"/>
              <w:outlineLvl w:val="1"/>
              <w:rPr>
                <w:rFonts w:ascii="仿宋" w:hAnsi="仿宋" w:eastAsia="仿宋"/>
                <w:sz w:val="24"/>
                <w:szCs w:val="24"/>
                <w:highlight w:val="none"/>
              </w:rPr>
            </w:pPr>
          </w:p>
        </w:tc>
        <w:tc>
          <w:tcPr>
            <w:tcW w:w="2147" w:type="dxa"/>
            <w:tcBorders>
              <w:left w:val="single" w:color="auto" w:sz="4" w:space="0"/>
              <w:bottom w:val="single" w:color="auto" w:sz="4" w:space="0"/>
            </w:tcBorders>
            <w:vAlign w:val="center"/>
          </w:tcPr>
          <w:p>
            <w:pPr>
              <w:widowControl/>
              <w:overflowPunct w:val="0"/>
              <w:autoSpaceDE w:val="0"/>
              <w:autoSpaceDN w:val="0"/>
              <w:spacing w:line="360" w:lineRule="auto"/>
              <w:ind w:firstLine="470" w:firstLineChars="196"/>
              <w:jc w:val="left"/>
              <w:outlineLvl w:val="1"/>
              <w:rPr>
                <w:rFonts w:ascii="仿宋" w:hAnsi="仿宋" w:eastAsia="仿宋"/>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gridAfter w:val="1"/>
          <w:wAfter w:w="9" w:type="dxa"/>
          <w:cantSplit/>
          <w:trHeight w:val="615" w:hRule="atLeast"/>
          <w:jc w:val="center"/>
        </w:trPr>
        <w:tc>
          <w:tcPr>
            <w:tcW w:w="768" w:type="dxa"/>
            <w:tcBorders>
              <w:top w:val="single" w:color="auto" w:sz="4" w:space="0"/>
              <w:bottom w:val="single" w:color="auto" w:sz="4" w:space="0"/>
            </w:tcBorders>
            <w:vAlign w:val="center"/>
          </w:tcPr>
          <w:p>
            <w:pPr>
              <w:widowControl/>
              <w:overflowPunct w:val="0"/>
              <w:autoSpaceDE w:val="0"/>
              <w:autoSpaceDN w:val="0"/>
              <w:spacing w:line="360" w:lineRule="auto"/>
              <w:ind w:firstLine="470" w:firstLineChars="196"/>
              <w:jc w:val="left"/>
              <w:outlineLvl w:val="1"/>
              <w:rPr>
                <w:rFonts w:ascii="仿宋" w:hAnsi="仿宋" w:eastAsia="仿宋"/>
                <w:sz w:val="24"/>
                <w:szCs w:val="24"/>
                <w:highlight w:val="none"/>
              </w:rPr>
            </w:pPr>
          </w:p>
        </w:tc>
        <w:tc>
          <w:tcPr>
            <w:tcW w:w="1456" w:type="dxa"/>
            <w:tcBorders>
              <w:top w:val="single" w:color="auto" w:sz="4" w:space="0"/>
              <w:bottom w:val="single" w:color="auto" w:sz="4" w:space="0"/>
            </w:tcBorders>
            <w:vAlign w:val="center"/>
          </w:tcPr>
          <w:p>
            <w:pPr>
              <w:widowControl/>
              <w:overflowPunct w:val="0"/>
              <w:autoSpaceDE w:val="0"/>
              <w:autoSpaceDN w:val="0"/>
              <w:spacing w:line="360" w:lineRule="auto"/>
              <w:ind w:firstLine="470" w:firstLineChars="196"/>
              <w:jc w:val="left"/>
              <w:outlineLvl w:val="1"/>
              <w:rPr>
                <w:rFonts w:ascii="仿宋" w:hAnsi="仿宋" w:eastAsia="仿宋"/>
                <w:sz w:val="24"/>
                <w:szCs w:val="24"/>
                <w:highlight w:val="none"/>
              </w:rPr>
            </w:pPr>
          </w:p>
        </w:tc>
        <w:tc>
          <w:tcPr>
            <w:tcW w:w="1320" w:type="dxa"/>
            <w:tcBorders>
              <w:top w:val="single" w:color="auto" w:sz="4" w:space="0"/>
              <w:bottom w:val="single" w:color="auto" w:sz="4" w:space="0"/>
            </w:tcBorders>
            <w:vAlign w:val="center"/>
          </w:tcPr>
          <w:p>
            <w:pPr>
              <w:widowControl/>
              <w:overflowPunct w:val="0"/>
              <w:autoSpaceDE w:val="0"/>
              <w:autoSpaceDN w:val="0"/>
              <w:spacing w:line="360" w:lineRule="auto"/>
              <w:ind w:firstLine="470" w:firstLineChars="196"/>
              <w:jc w:val="left"/>
              <w:outlineLvl w:val="1"/>
              <w:rPr>
                <w:rFonts w:ascii="仿宋" w:hAnsi="仿宋" w:eastAsia="仿宋"/>
                <w:sz w:val="24"/>
                <w:szCs w:val="24"/>
                <w:highlight w:val="none"/>
              </w:rPr>
            </w:pPr>
          </w:p>
        </w:tc>
        <w:tc>
          <w:tcPr>
            <w:tcW w:w="1248" w:type="dxa"/>
            <w:tcBorders>
              <w:top w:val="single" w:color="auto" w:sz="4" w:space="0"/>
              <w:bottom w:val="single" w:color="auto" w:sz="4" w:space="0"/>
            </w:tcBorders>
            <w:vAlign w:val="center"/>
          </w:tcPr>
          <w:p>
            <w:pPr>
              <w:widowControl/>
              <w:overflowPunct w:val="0"/>
              <w:autoSpaceDE w:val="0"/>
              <w:autoSpaceDN w:val="0"/>
              <w:spacing w:line="360" w:lineRule="auto"/>
              <w:ind w:firstLine="470" w:firstLineChars="196"/>
              <w:jc w:val="left"/>
              <w:outlineLvl w:val="1"/>
              <w:rPr>
                <w:rFonts w:ascii="仿宋" w:hAnsi="仿宋" w:eastAsia="仿宋"/>
                <w:sz w:val="24"/>
                <w:szCs w:val="24"/>
                <w:highlight w:val="none"/>
              </w:rPr>
            </w:pPr>
          </w:p>
        </w:tc>
        <w:tc>
          <w:tcPr>
            <w:tcW w:w="1248" w:type="dxa"/>
            <w:tcBorders>
              <w:top w:val="single" w:color="auto" w:sz="4" w:space="0"/>
              <w:bottom w:val="single" w:color="auto" w:sz="4" w:space="0"/>
              <w:right w:val="single" w:color="auto" w:sz="4" w:space="0"/>
            </w:tcBorders>
            <w:vAlign w:val="center"/>
          </w:tcPr>
          <w:p>
            <w:pPr>
              <w:widowControl/>
              <w:overflowPunct w:val="0"/>
              <w:autoSpaceDE w:val="0"/>
              <w:autoSpaceDN w:val="0"/>
              <w:spacing w:line="360" w:lineRule="auto"/>
              <w:ind w:firstLine="470" w:firstLineChars="196"/>
              <w:jc w:val="left"/>
              <w:outlineLvl w:val="1"/>
              <w:rPr>
                <w:rFonts w:ascii="仿宋" w:hAnsi="仿宋" w:eastAsia="仿宋"/>
                <w:sz w:val="24"/>
                <w:szCs w:val="24"/>
                <w:highlight w:val="none"/>
              </w:rPr>
            </w:pPr>
          </w:p>
        </w:tc>
        <w:tc>
          <w:tcPr>
            <w:tcW w:w="2147" w:type="dxa"/>
            <w:tcBorders>
              <w:top w:val="single" w:color="auto" w:sz="4" w:space="0"/>
              <w:left w:val="single" w:color="auto" w:sz="4" w:space="0"/>
              <w:bottom w:val="single" w:color="auto" w:sz="4" w:space="0"/>
            </w:tcBorders>
            <w:vAlign w:val="center"/>
          </w:tcPr>
          <w:p>
            <w:pPr>
              <w:widowControl/>
              <w:overflowPunct w:val="0"/>
              <w:autoSpaceDE w:val="0"/>
              <w:autoSpaceDN w:val="0"/>
              <w:spacing w:line="360" w:lineRule="auto"/>
              <w:ind w:firstLine="470" w:firstLineChars="196"/>
              <w:jc w:val="left"/>
              <w:outlineLvl w:val="1"/>
              <w:rPr>
                <w:rFonts w:ascii="仿宋" w:hAnsi="仿宋" w:eastAsia="仿宋"/>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gridAfter w:val="1"/>
          <w:wAfter w:w="9" w:type="dxa"/>
          <w:cantSplit/>
          <w:trHeight w:val="615" w:hRule="atLeast"/>
          <w:jc w:val="center"/>
        </w:trPr>
        <w:tc>
          <w:tcPr>
            <w:tcW w:w="768" w:type="dxa"/>
            <w:tcBorders>
              <w:top w:val="single" w:color="auto" w:sz="4" w:space="0"/>
              <w:bottom w:val="single" w:color="auto" w:sz="4" w:space="0"/>
            </w:tcBorders>
            <w:vAlign w:val="center"/>
          </w:tcPr>
          <w:p>
            <w:pPr>
              <w:widowControl/>
              <w:overflowPunct w:val="0"/>
              <w:autoSpaceDE w:val="0"/>
              <w:autoSpaceDN w:val="0"/>
              <w:spacing w:line="360" w:lineRule="auto"/>
              <w:ind w:firstLine="470" w:firstLineChars="196"/>
              <w:jc w:val="left"/>
              <w:outlineLvl w:val="1"/>
              <w:rPr>
                <w:rFonts w:ascii="仿宋" w:hAnsi="仿宋" w:eastAsia="仿宋"/>
                <w:sz w:val="24"/>
                <w:szCs w:val="24"/>
                <w:highlight w:val="none"/>
              </w:rPr>
            </w:pPr>
          </w:p>
        </w:tc>
        <w:tc>
          <w:tcPr>
            <w:tcW w:w="1456" w:type="dxa"/>
            <w:tcBorders>
              <w:top w:val="single" w:color="auto" w:sz="4" w:space="0"/>
              <w:bottom w:val="single" w:color="auto" w:sz="4" w:space="0"/>
            </w:tcBorders>
            <w:vAlign w:val="center"/>
          </w:tcPr>
          <w:p>
            <w:pPr>
              <w:widowControl/>
              <w:overflowPunct w:val="0"/>
              <w:autoSpaceDE w:val="0"/>
              <w:autoSpaceDN w:val="0"/>
              <w:spacing w:line="360" w:lineRule="auto"/>
              <w:ind w:firstLine="470" w:firstLineChars="196"/>
              <w:jc w:val="left"/>
              <w:outlineLvl w:val="1"/>
              <w:rPr>
                <w:rFonts w:ascii="仿宋" w:hAnsi="仿宋" w:eastAsia="仿宋"/>
                <w:sz w:val="24"/>
                <w:szCs w:val="24"/>
                <w:highlight w:val="none"/>
              </w:rPr>
            </w:pPr>
          </w:p>
        </w:tc>
        <w:tc>
          <w:tcPr>
            <w:tcW w:w="1320" w:type="dxa"/>
            <w:tcBorders>
              <w:top w:val="single" w:color="auto" w:sz="4" w:space="0"/>
              <w:bottom w:val="single" w:color="auto" w:sz="4" w:space="0"/>
            </w:tcBorders>
            <w:vAlign w:val="center"/>
          </w:tcPr>
          <w:p>
            <w:pPr>
              <w:widowControl/>
              <w:overflowPunct w:val="0"/>
              <w:autoSpaceDE w:val="0"/>
              <w:autoSpaceDN w:val="0"/>
              <w:spacing w:line="360" w:lineRule="auto"/>
              <w:ind w:firstLine="470" w:firstLineChars="196"/>
              <w:jc w:val="left"/>
              <w:outlineLvl w:val="1"/>
              <w:rPr>
                <w:rFonts w:ascii="仿宋" w:hAnsi="仿宋" w:eastAsia="仿宋"/>
                <w:sz w:val="24"/>
                <w:szCs w:val="24"/>
                <w:highlight w:val="none"/>
              </w:rPr>
            </w:pPr>
          </w:p>
        </w:tc>
        <w:tc>
          <w:tcPr>
            <w:tcW w:w="1248" w:type="dxa"/>
            <w:tcBorders>
              <w:top w:val="single" w:color="auto" w:sz="4" w:space="0"/>
              <w:bottom w:val="single" w:color="auto" w:sz="4" w:space="0"/>
            </w:tcBorders>
            <w:vAlign w:val="center"/>
          </w:tcPr>
          <w:p>
            <w:pPr>
              <w:widowControl/>
              <w:overflowPunct w:val="0"/>
              <w:autoSpaceDE w:val="0"/>
              <w:autoSpaceDN w:val="0"/>
              <w:spacing w:line="360" w:lineRule="auto"/>
              <w:ind w:firstLine="470" w:firstLineChars="196"/>
              <w:jc w:val="left"/>
              <w:outlineLvl w:val="1"/>
              <w:rPr>
                <w:rFonts w:ascii="仿宋" w:hAnsi="仿宋" w:eastAsia="仿宋"/>
                <w:sz w:val="24"/>
                <w:szCs w:val="24"/>
                <w:highlight w:val="none"/>
              </w:rPr>
            </w:pPr>
          </w:p>
        </w:tc>
        <w:tc>
          <w:tcPr>
            <w:tcW w:w="1248" w:type="dxa"/>
            <w:tcBorders>
              <w:top w:val="single" w:color="auto" w:sz="4" w:space="0"/>
              <w:bottom w:val="single" w:color="auto" w:sz="4" w:space="0"/>
              <w:right w:val="single" w:color="auto" w:sz="4" w:space="0"/>
            </w:tcBorders>
            <w:vAlign w:val="center"/>
          </w:tcPr>
          <w:p>
            <w:pPr>
              <w:widowControl/>
              <w:overflowPunct w:val="0"/>
              <w:autoSpaceDE w:val="0"/>
              <w:autoSpaceDN w:val="0"/>
              <w:spacing w:line="360" w:lineRule="auto"/>
              <w:ind w:firstLine="470" w:firstLineChars="196"/>
              <w:jc w:val="left"/>
              <w:outlineLvl w:val="1"/>
              <w:rPr>
                <w:rFonts w:ascii="仿宋" w:hAnsi="仿宋" w:eastAsia="仿宋"/>
                <w:sz w:val="24"/>
                <w:szCs w:val="24"/>
                <w:highlight w:val="none"/>
              </w:rPr>
            </w:pPr>
          </w:p>
        </w:tc>
        <w:tc>
          <w:tcPr>
            <w:tcW w:w="2147" w:type="dxa"/>
            <w:tcBorders>
              <w:top w:val="single" w:color="auto" w:sz="4" w:space="0"/>
              <w:left w:val="single" w:color="auto" w:sz="4" w:space="0"/>
              <w:bottom w:val="single" w:color="auto" w:sz="4" w:space="0"/>
            </w:tcBorders>
            <w:vAlign w:val="center"/>
          </w:tcPr>
          <w:p>
            <w:pPr>
              <w:widowControl/>
              <w:overflowPunct w:val="0"/>
              <w:autoSpaceDE w:val="0"/>
              <w:autoSpaceDN w:val="0"/>
              <w:spacing w:line="360" w:lineRule="auto"/>
              <w:ind w:firstLine="470" w:firstLineChars="196"/>
              <w:jc w:val="left"/>
              <w:outlineLvl w:val="1"/>
              <w:rPr>
                <w:rFonts w:ascii="仿宋" w:hAnsi="仿宋" w:eastAsia="仿宋"/>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gridAfter w:val="1"/>
          <w:wAfter w:w="9" w:type="dxa"/>
          <w:cantSplit/>
          <w:trHeight w:val="450" w:hRule="atLeast"/>
          <w:jc w:val="center"/>
        </w:trPr>
        <w:tc>
          <w:tcPr>
            <w:tcW w:w="768" w:type="dxa"/>
            <w:tcBorders>
              <w:top w:val="single" w:color="auto" w:sz="4" w:space="0"/>
              <w:bottom w:val="single" w:color="auto" w:sz="4" w:space="0"/>
            </w:tcBorders>
            <w:vAlign w:val="center"/>
          </w:tcPr>
          <w:p>
            <w:pPr>
              <w:widowControl/>
              <w:overflowPunct w:val="0"/>
              <w:autoSpaceDE w:val="0"/>
              <w:autoSpaceDN w:val="0"/>
              <w:spacing w:line="360" w:lineRule="auto"/>
              <w:ind w:firstLine="470" w:firstLineChars="196"/>
              <w:jc w:val="left"/>
              <w:outlineLvl w:val="1"/>
              <w:rPr>
                <w:rFonts w:ascii="仿宋" w:hAnsi="仿宋" w:eastAsia="仿宋"/>
                <w:sz w:val="24"/>
                <w:szCs w:val="24"/>
                <w:highlight w:val="none"/>
              </w:rPr>
            </w:pPr>
          </w:p>
        </w:tc>
        <w:tc>
          <w:tcPr>
            <w:tcW w:w="1456" w:type="dxa"/>
            <w:tcBorders>
              <w:top w:val="single" w:color="auto" w:sz="4" w:space="0"/>
              <w:bottom w:val="single" w:color="auto" w:sz="4" w:space="0"/>
            </w:tcBorders>
            <w:vAlign w:val="center"/>
          </w:tcPr>
          <w:p>
            <w:pPr>
              <w:widowControl/>
              <w:overflowPunct w:val="0"/>
              <w:autoSpaceDE w:val="0"/>
              <w:autoSpaceDN w:val="0"/>
              <w:spacing w:line="360" w:lineRule="auto"/>
              <w:ind w:firstLine="470" w:firstLineChars="196"/>
              <w:jc w:val="left"/>
              <w:outlineLvl w:val="1"/>
              <w:rPr>
                <w:rFonts w:ascii="仿宋" w:hAnsi="仿宋" w:eastAsia="仿宋"/>
                <w:sz w:val="24"/>
                <w:szCs w:val="24"/>
                <w:highlight w:val="none"/>
              </w:rPr>
            </w:pPr>
          </w:p>
        </w:tc>
        <w:tc>
          <w:tcPr>
            <w:tcW w:w="1320" w:type="dxa"/>
            <w:tcBorders>
              <w:top w:val="single" w:color="auto" w:sz="4" w:space="0"/>
              <w:bottom w:val="single" w:color="auto" w:sz="4" w:space="0"/>
            </w:tcBorders>
            <w:vAlign w:val="center"/>
          </w:tcPr>
          <w:p>
            <w:pPr>
              <w:widowControl/>
              <w:overflowPunct w:val="0"/>
              <w:autoSpaceDE w:val="0"/>
              <w:autoSpaceDN w:val="0"/>
              <w:spacing w:line="360" w:lineRule="auto"/>
              <w:ind w:firstLine="470" w:firstLineChars="196"/>
              <w:jc w:val="left"/>
              <w:outlineLvl w:val="1"/>
              <w:rPr>
                <w:rFonts w:ascii="仿宋" w:hAnsi="仿宋" w:eastAsia="仿宋"/>
                <w:sz w:val="24"/>
                <w:szCs w:val="24"/>
                <w:highlight w:val="none"/>
              </w:rPr>
            </w:pPr>
          </w:p>
        </w:tc>
        <w:tc>
          <w:tcPr>
            <w:tcW w:w="1248" w:type="dxa"/>
            <w:tcBorders>
              <w:top w:val="single" w:color="auto" w:sz="4" w:space="0"/>
              <w:bottom w:val="single" w:color="auto" w:sz="4" w:space="0"/>
            </w:tcBorders>
            <w:vAlign w:val="center"/>
          </w:tcPr>
          <w:p>
            <w:pPr>
              <w:widowControl/>
              <w:overflowPunct w:val="0"/>
              <w:autoSpaceDE w:val="0"/>
              <w:autoSpaceDN w:val="0"/>
              <w:spacing w:line="360" w:lineRule="auto"/>
              <w:ind w:firstLine="470" w:firstLineChars="196"/>
              <w:jc w:val="left"/>
              <w:outlineLvl w:val="1"/>
              <w:rPr>
                <w:rFonts w:ascii="仿宋" w:hAnsi="仿宋" w:eastAsia="仿宋"/>
                <w:sz w:val="24"/>
                <w:szCs w:val="24"/>
                <w:highlight w:val="none"/>
              </w:rPr>
            </w:pPr>
          </w:p>
        </w:tc>
        <w:tc>
          <w:tcPr>
            <w:tcW w:w="1248" w:type="dxa"/>
            <w:tcBorders>
              <w:top w:val="single" w:color="auto" w:sz="4" w:space="0"/>
              <w:bottom w:val="single" w:color="auto" w:sz="4" w:space="0"/>
              <w:right w:val="single" w:color="auto" w:sz="4" w:space="0"/>
            </w:tcBorders>
            <w:vAlign w:val="center"/>
          </w:tcPr>
          <w:p>
            <w:pPr>
              <w:widowControl/>
              <w:overflowPunct w:val="0"/>
              <w:autoSpaceDE w:val="0"/>
              <w:autoSpaceDN w:val="0"/>
              <w:spacing w:line="360" w:lineRule="auto"/>
              <w:ind w:firstLine="470" w:firstLineChars="196"/>
              <w:jc w:val="left"/>
              <w:outlineLvl w:val="1"/>
              <w:rPr>
                <w:rFonts w:ascii="仿宋" w:hAnsi="仿宋" w:eastAsia="仿宋"/>
                <w:sz w:val="24"/>
                <w:szCs w:val="24"/>
                <w:highlight w:val="none"/>
              </w:rPr>
            </w:pPr>
          </w:p>
        </w:tc>
        <w:tc>
          <w:tcPr>
            <w:tcW w:w="2147" w:type="dxa"/>
            <w:tcBorders>
              <w:top w:val="single" w:color="auto" w:sz="4" w:space="0"/>
              <w:left w:val="single" w:color="auto" w:sz="4" w:space="0"/>
              <w:bottom w:val="single" w:color="auto" w:sz="4" w:space="0"/>
            </w:tcBorders>
            <w:vAlign w:val="center"/>
          </w:tcPr>
          <w:p>
            <w:pPr>
              <w:widowControl/>
              <w:overflowPunct w:val="0"/>
              <w:autoSpaceDE w:val="0"/>
              <w:autoSpaceDN w:val="0"/>
              <w:spacing w:line="360" w:lineRule="auto"/>
              <w:ind w:firstLine="470" w:firstLineChars="196"/>
              <w:jc w:val="left"/>
              <w:outlineLvl w:val="1"/>
              <w:rPr>
                <w:rFonts w:ascii="仿宋" w:hAnsi="仿宋" w:eastAsia="仿宋"/>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gridAfter w:val="1"/>
          <w:wAfter w:w="9" w:type="dxa"/>
          <w:cantSplit/>
          <w:trHeight w:val="435" w:hRule="atLeast"/>
          <w:jc w:val="center"/>
        </w:trPr>
        <w:tc>
          <w:tcPr>
            <w:tcW w:w="768" w:type="dxa"/>
            <w:tcBorders>
              <w:top w:val="single" w:color="auto" w:sz="4" w:space="0"/>
            </w:tcBorders>
            <w:vAlign w:val="center"/>
          </w:tcPr>
          <w:p>
            <w:pPr>
              <w:widowControl/>
              <w:overflowPunct w:val="0"/>
              <w:autoSpaceDE w:val="0"/>
              <w:autoSpaceDN w:val="0"/>
              <w:spacing w:line="360" w:lineRule="auto"/>
              <w:ind w:firstLine="470" w:firstLineChars="196"/>
              <w:jc w:val="left"/>
              <w:outlineLvl w:val="1"/>
              <w:rPr>
                <w:rFonts w:ascii="仿宋" w:hAnsi="仿宋" w:eastAsia="仿宋"/>
                <w:sz w:val="24"/>
                <w:szCs w:val="24"/>
                <w:highlight w:val="none"/>
              </w:rPr>
            </w:pPr>
          </w:p>
        </w:tc>
        <w:tc>
          <w:tcPr>
            <w:tcW w:w="1456" w:type="dxa"/>
            <w:tcBorders>
              <w:top w:val="single" w:color="auto" w:sz="4" w:space="0"/>
            </w:tcBorders>
            <w:vAlign w:val="center"/>
          </w:tcPr>
          <w:p>
            <w:pPr>
              <w:widowControl/>
              <w:overflowPunct w:val="0"/>
              <w:autoSpaceDE w:val="0"/>
              <w:autoSpaceDN w:val="0"/>
              <w:spacing w:line="360" w:lineRule="auto"/>
              <w:ind w:firstLine="470" w:firstLineChars="196"/>
              <w:jc w:val="left"/>
              <w:outlineLvl w:val="1"/>
              <w:rPr>
                <w:rFonts w:ascii="仿宋" w:hAnsi="仿宋" w:eastAsia="仿宋"/>
                <w:sz w:val="24"/>
                <w:szCs w:val="24"/>
                <w:highlight w:val="none"/>
              </w:rPr>
            </w:pPr>
          </w:p>
        </w:tc>
        <w:tc>
          <w:tcPr>
            <w:tcW w:w="1320" w:type="dxa"/>
            <w:tcBorders>
              <w:top w:val="single" w:color="auto" w:sz="4" w:space="0"/>
            </w:tcBorders>
            <w:vAlign w:val="center"/>
          </w:tcPr>
          <w:p>
            <w:pPr>
              <w:widowControl/>
              <w:overflowPunct w:val="0"/>
              <w:autoSpaceDE w:val="0"/>
              <w:autoSpaceDN w:val="0"/>
              <w:spacing w:line="360" w:lineRule="auto"/>
              <w:ind w:firstLine="470" w:firstLineChars="196"/>
              <w:jc w:val="left"/>
              <w:outlineLvl w:val="1"/>
              <w:rPr>
                <w:rFonts w:ascii="仿宋" w:hAnsi="仿宋" w:eastAsia="仿宋"/>
                <w:sz w:val="24"/>
                <w:szCs w:val="24"/>
                <w:highlight w:val="none"/>
              </w:rPr>
            </w:pPr>
          </w:p>
        </w:tc>
        <w:tc>
          <w:tcPr>
            <w:tcW w:w="1248" w:type="dxa"/>
            <w:tcBorders>
              <w:top w:val="single" w:color="auto" w:sz="4" w:space="0"/>
            </w:tcBorders>
            <w:vAlign w:val="center"/>
          </w:tcPr>
          <w:p>
            <w:pPr>
              <w:widowControl/>
              <w:overflowPunct w:val="0"/>
              <w:autoSpaceDE w:val="0"/>
              <w:autoSpaceDN w:val="0"/>
              <w:spacing w:line="360" w:lineRule="auto"/>
              <w:ind w:firstLine="470" w:firstLineChars="196"/>
              <w:jc w:val="left"/>
              <w:outlineLvl w:val="1"/>
              <w:rPr>
                <w:rFonts w:ascii="仿宋" w:hAnsi="仿宋" w:eastAsia="仿宋"/>
                <w:sz w:val="24"/>
                <w:szCs w:val="24"/>
                <w:highlight w:val="none"/>
              </w:rPr>
            </w:pPr>
          </w:p>
        </w:tc>
        <w:tc>
          <w:tcPr>
            <w:tcW w:w="1248" w:type="dxa"/>
            <w:tcBorders>
              <w:top w:val="single" w:color="auto" w:sz="4" w:space="0"/>
              <w:right w:val="single" w:color="auto" w:sz="4" w:space="0"/>
            </w:tcBorders>
            <w:vAlign w:val="center"/>
          </w:tcPr>
          <w:p>
            <w:pPr>
              <w:widowControl/>
              <w:overflowPunct w:val="0"/>
              <w:autoSpaceDE w:val="0"/>
              <w:autoSpaceDN w:val="0"/>
              <w:spacing w:line="360" w:lineRule="auto"/>
              <w:ind w:firstLine="470" w:firstLineChars="196"/>
              <w:jc w:val="left"/>
              <w:outlineLvl w:val="1"/>
              <w:rPr>
                <w:rFonts w:ascii="仿宋" w:hAnsi="仿宋" w:eastAsia="仿宋"/>
                <w:sz w:val="24"/>
                <w:szCs w:val="24"/>
                <w:highlight w:val="none"/>
              </w:rPr>
            </w:pPr>
          </w:p>
        </w:tc>
        <w:tc>
          <w:tcPr>
            <w:tcW w:w="2147" w:type="dxa"/>
            <w:tcBorders>
              <w:top w:val="single" w:color="auto" w:sz="4" w:space="0"/>
              <w:left w:val="single" w:color="auto" w:sz="4" w:space="0"/>
            </w:tcBorders>
            <w:vAlign w:val="center"/>
          </w:tcPr>
          <w:p>
            <w:pPr>
              <w:widowControl/>
              <w:overflowPunct w:val="0"/>
              <w:autoSpaceDE w:val="0"/>
              <w:autoSpaceDN w:val="0"/>
              <w:spacing w:line="360" w:lineRule="auto"/>
              <w:ind w:firstLine="470" w:firstLineChars="196"/>
              <w:jc w:val="left"/>
              <w:outlineLvl w:val="1"/>
              <w:rPr>
                <w:rFonts w:ascii="仿宋" w:hAnsi="仿宋" w:eastAsia="仿宋"/>
                <w:sz w:val="24"/>
                <w:szCs w:val="24"/>
                <w:highlight w:val="none"/>
              </w:rPr>
            </w:pPr>
          </w:p>
        </w:tc>
      </w:tr>
    </w:tbl>
    <w:p>
      <w:pPr>
        <w:overflowPunct w:val="0"/>
        <w:autoSpaceDE w:val="0"/>
        <w:autoSpaceDN w:val="0"/>
        <w:spacing w:line="360" w:lineRule="auto"/>
        <w:rPr>
          <w:rFonts w:ascii="仿宋" w:hAnsi="仿宋" w:eastAsia="仿宋"/>
          <w:sz w:val="24"/>
          <w:szCs w:val="24"/>
          <w:highlight w:val="none"/>
        </w:rPr>
      </w:pPr>
    </w:p>
    <w:p>
      <w:pPr>
        <w:overflowPunct w:val="0"/>
        <w:autoSpaceDE w:val="0"/>
        <w:autoSpaceDN w:val="0"/>
        <w:spacing w:line="360" w:lineRule="auto"/>
        <w:ind w:firstLine="480" w:firstLineChars="200"/>
        <w:rPr>
          <w:rFonts w:ascii="仿宋" w:hAnsi="仿宋" w:eastAsia="仿宋"/>
          <w:sz w:val="24"/>
          <w:szCs w:val="24"/>
          <w:highlight w:val="none"/>
        </w:rPr>
      </w:pPr>
      <w:bookmarkStart w:id="520" w:name="_Toc513469452"/>
      <w:bookmarkStart w:id="521" w:name="_Toc19877162"/>
      <w:r>
        <w:rPr>
          <w:rFonts w:hint="eastAsia" w:ascii="仿宋" w:hAnsi="仿宋" w:eastAsia="仿宋"/>
          <w:sz w:val="24"/>
          <w:szCs w:val="24"/>
          <w:highlight w:val="none"/>
        </w:rPr>
        <w:t>注：投标人以上业绩需提供合同复印件。</w:t>
      </w:r>
      <w:bookmarkEnd w:id="520"/>
      <w:bookmarkEnd w:id="521"/>
    </w:p>
    <w:p>
      <w:pPr>
        <w:overflowPunct w:val="0"/>
        <w:autoSpaceDE w:val="0"/>
        <w:autoSpaceDN w:val="0"/>
        <w:spacing w:line="360" w:lineRule="auto"/>
        <w:rPr>
          <w:rFonts w:ascii="仿宋" w:hAnsi="仿宋" w:eastAsia="仿宋"/>
          <w:sz w:val="24"/>
          <w:szCs w:val="24"/>
          <w:highlight w:val="none"/>
        </w:rPr>
      </w:pPr>
    </w:p>
    <w:p>
      <w:pPr>
        <w:overflowPunct w:val="0"/>
        <w:autoSpaceDE w:val="0"/>
        <w:autoSpaceDN w:val="0"/>
        <w:spacing w:line="360" w:lineRule="auto"/>
        <w:rPr>
          <w:rFonts w:ascii="仿宋" w:hAnsi="仿宋" w:eastAsia="仿宋"/>
          <w:sz w:val="24"/>
          <w:szCs w:val="24"/>
          <w:highlight w:val="none"/>
        </w:rPr>
      </w:pPr>
    </w:p>
    <w:p>
      <w:pPr>
        <w:overflowPunct w:val="0"/>
        <w:autoSpaceDE w:val="0"/>
        <w:autoSpaceDN w:val="0"/>
        <w:spacing w:line="360" w:lineRule="auto"/>
        <w:ind w:firstLine="480" w:firstLineChars="200"/>
        <w:rPr>
          <w:rFonts w:ascii="仿宋" w:hAnsi="仿宋" w:eastAsia="仿宋"/>
          <w:sz w:val="24"/>
          <w:szCs w:val="24"/>
          <w:highlight w:val="none"/>
        </w:rPr>
      </w:pPr>
      <w:bookmarkStart w:id="522" w:name="_Toc513469453"/>
      <w:bookmarkStart w:id="523" w:name="_Toc19877163"/>
      <w:r>
        <w:rPr>
          <w:rFonts w:hint="eastAsia" w:ascii="仿宋" w:hAnsi="仿宋" w:eastAsia="仿宋"/>
          <w:sz w:val="24"/>
          <w:szCs w:val="24"/>
          <w:highlight w:val="none"/>
        </w:rPr>
        <w:t>投标人名称：（单位公章）</w:t>
      </w:r>
      <w:bookmarkEnd w:id="522"/>
      <w:bookmarkEnd w:id="523"/>
    </w:p>
    <w:p>
      <w:pPr>
        <w:overflowPunct w:val="0"/>
        <w:autoSpaceDE w:val="0"/>
        <w:autoSpaceDN w:val="0"/>
        <w:spacing w:line="360" w:lineRule="auto"/>
        <w:ind w:firstLine="480" w:firstLineChars="200"/>
        <w:rPr>
          <w:rFonts w:ascii="仿宋" w:hAnsi="仿宋" w:eastAsia="仿宋"/>
          <w:sz w:val="24"/>
          <w:szCs w:val="24"/>
          <w:highlight w:val="none"/>
        </w:rPr>
      </w:pPr>
      <w:bookmarkStart w:id="524" w:name="_Toc513469454"/>
      <w:bookmarkStart w:id="525" w:name="_Toc19877164"/>
      <w:r>
        <w:rPr>
          <w:rFonts w:hint="eastAsia" w:ascii="仿宋" w:hAnsi="仿宋" w:eastAsia="仿宋"/>
          <w:sz w:val="24"/>
          <w:szCs w:val="24"/>
          <w:highlight w:val="none"/>
        </w:rPr>
        <w:t>法定代表人/单位负责人或授权代表（签字或加盖个人名章）：</w:t>
      </w:r>
      <w:bookmarkEnd w:id="524"/>
      <w:bookmarkEnd w:id="525"/>
    </w:p>
    <w:p>
      <w:pPr>
        <w:overflowPunct w:val="0"/>
        <w:autoSpaceDE w:val="0"/>
        <w:autoSpaceDN w:val="0"/>
        <w:spacing w:line="360" w:lineRule="auto"/>
        <w:ind w:firstLine="480" w:firstLineChars="200"/>
        <w:rPr>
          <w:rFonts w:ascii="仿宋" w:hAnsi="仿宋" w:eastAsia="仿宋"/>
          <w:sz w:val="24"/>
          <w:szCs w:val="24"/>
          <w:highlight w:val="none"/>
          <w:u w:val="single"/>
        </w:rPr>
      </w:pPr>
      <w:bookmarkStart w:id="526" w:name="_Toc513469455"/>
      <w:bookmarkStart w:id="527" w:name="_Toc19877165"/>
      <w:r>
        <w:rPr>
          <w:rFonts w:hint="eastAsia" w:ascii="仿宋" w:hAnsi="仿宋" w:eastAsia="仿宋"/>
          <w:sz w:val="24"/>
          <w:szCs w:val="24"/>
          <w:highlight w:val="none"/>
        </w:rPr>
        <w:t>投标日期：</w:t>
      </w:r>
      <w:bookmarkEnd w:id="526"/>
      <w:bookmarkEnd w:id="527"/>
    </w:p>
    <w:p>
      <w:pPr>
        <w:overflowPunct w:val="0"/>
        <w:autoSpaceDE w:val="0"/>
        <w:autoSpaceDN w:val="0"/>
        <w:spacing w:line="360" w:lineRule="auto"/>
        <w:rPr>
          <w:rFonts w:ascii="仿宋" w:hAnsi="仿宋" w:eastAsia="仿宋"/>
          <w:sz w:val="24"/>
          <w:szCs w:val="24"/>
          <w:highlight w:val="none"/>
        </w:rPr>
      </w:pPr>
    </w:p>
    <w:p>
      <w:pPr>
        <w:widowControl/>
        <w:spacing w:line="360" w:lineRule="auto"/>
        <w:jc w:val="center"/>
        <w:outlineLvl w:val="1"/>
        <w:rPr>
          <w:rFonts w:ascii="仿宋" w:hAnsi="仿宋" w:eastAsia="仿宋"/>
          <w:b/>
          <w:color w:val="000000"/>
          <w:sz w:val="32"/>
          <w:szCs w:val="32"/>
          <w:highlight w:val="none"/>
        </w:rPr>
      </w:pPr>
      <w:r>
        <w:rPr>
          <w:rFonts w:ascii="仿宋" w:hAnsi="仿宋" w:eastAsia="仿宋"/>
          <w:b/>
          <w:bCs/>
          <w:sz w:val="32"/>
          <w:szCs w:val="32"/>
          <w:highlight w:val="none"/>
        </w:rPr>
        <w:br w:type="page"/>
      </w:r>
      <w:bookmarkStart w:id="528" w:name="_Toc27295354"/>
      <w:bookmarkStart w:id="529" w:name="_Toc28124144"/>
      <w:r>
        <w:rPr>
          <w:rFonts w:ascii="仿宋" w:hAnsi="仿宋" w:eastAsia="仿宋"/>
          <w:b/>
          <w:color w:val="000000"/>
          <w:sz w:val="32"/>
          <w:szCs w:val="32"/>
          <w:highlight w:val="none"/>
        </w:rPr>
        <w:t>五</w:t>
      </w:r>
      <w:r>
        <w:rPr>
          <w:rFonts w:hint="eastAsia" w:ascii="仿宋" w:hAnsi="仿宋" w:eastAsia="仿宋"/>
          <w:b/>
          <w:color w:val="000000"/>
          <w:sz w:val="32"/>
          <w:szCs w:val="32"/>
          <w:highlight w:val="none"/>
        </w:rPr>
        <w:t>、</w:t>
      </w:r>
      <w:bookmarkEnd w:id="528"/>
      <w:bookmarkEnd w:id="529"/>
      <w:r>
        <w:rPr>
          <w:rFonts w:hint="eastAsia" w:ascii="仿宋" w:hAnsi="仿宋" w:eastAsia="仿宋"/>
          <w:b/>
          <w:color w:val="000000"/>
          <w:sz w:val="32"/>
          <w:szCs w:val="32"/>
          <w:highlight w:val="none"/>
        </w:rPr>
        <w:t>说 明</w:t>
      </w:r>
    </w:p>
    <w:p>
      <w:pPr>
        <w:widowControl/>
        <w:spacing w:line="360" w:lineRule="auto"/>
        <w:ind w:firstLine="480" w:firstLineChars="200"/>
        <w:jc w:val="left"/>
        <w:rPr>
          <w:rFonts w:ascii="仿宋" w:hAnsi="仿宋" w:eastAsia="仿宋"/>
          <w:kern w:val="44"/>
          <w:sz w:val="24"/>
          <w:szCs w:val="44"/>
          <w:highlight w:val="none"/>
        </w:rPr>
      </w:pPr>
      <w:r>
        <w:rPr>
          <w:rFonts w:hint="eastAsia" w:ascii="仿宋" w:hAnsi="仿宋" w:eastAsia="仿宋" w:cs="Arial"/>
          <w:iCs/>
          <w:sz w:val="24"/>
          <w:szCs w:val="24"/>
          <w:highlight w:val="none"/>
        </w:rPr>
        <w:t>我单位的</w:t>
      </w:r>
      <w:r>
        <w:rPr>
          <w:rFonts w:hint="eastAsia" w:ascii="仿宋" w:hAnsi="仿宋" w:eastAsia="仿宋" w:cs="Arial"/>
          <w:b/>
          <w:iCs/>
          <w:sz w:val="24"/>
          <w:szCs w:val="24"/>
          <w:highlight w:val="none"/>
          <w:u w:val="single"/>
        </w:rPr>
        <w:t>□股东□实际控制人□重要任职人员</w:t>
      </w:r>
      <w:r>
        <w:rPr>
          <w:rFonts w:hint="eastAsia" w:ascii="仿宋" w:hAnsi="仿宋" w:eastAsia="仿宋" w:cs="Arial"/>
          <w:iCs/>
          <w:sz w:val="24"/>
          <w:szCs w:val="24"/>
          <w:highlight w:val="none"/>
        </w:rPr>
        <w:t>中有中国工程物理研究院职工及其家庭成员、主要社会关系人。其中家庭成员包括配偶、父母、子女，主要社会关系指与本人关系密切的亲友，包括岳父母、公婆、兄弟姐妹、叔、伯、姑、舅、姨等。</w:t>
      </w:r>
    </w:p>
    <w:tbl>
      <w:tblPr>
        <w:tblStyle w:val="56"/>
        <w:tblW w:w="971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6"/>
        <w:gridCol w:w="1154"/>
        <w:gridCol w:w="1054"/>
        <w:gridCol w:w="1255"/>
        <w:gridCol w:w="2047"/>
        <w:gridCol w:w="2150"/>
        <w:gridCol w:w="13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trPr>
        <w:tc>
          <w:tcPr>
            <w:tcW w:w="69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仿宋" w:hAnsi="仿宋" w:eastAsia="仿宋" w:cs="Arial"/>
                <w:iCs/>
                <w:sz w:val="24"/>
                <w:szCs w:val="24"/>
                <w:highlight w:val="none"/>
              </w:rPr>
            </w:pPr>
            <w:r>
              <w:rPr>
                <w:rFonts w:hint="eastAsia" w:ascii="仿宋" w:hAnsi="仿宋" w:eastAsia="仿宋" w:cs="Arial"/>
                <w:iCs/>
                <w:sz w:val="24"/>
                <w:szCs w:val="24"/>
                <w:highlight w:val="none"/>
              </w:rPr>
              <w:t>序号</w:t>
            </w:r>
          </w:p>
        </w:tc>
        <w:tc>
          <w:tcPr>
            <w:tcW w:w="115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仿宋" w:hAnsi="仿宋" w:eastAsia="仿宋" w:cs="Arial"/>
                <w:iCs/>
                <w:sz w:val="24"/>
                <w:szCs w:val="24"/>
                <w:highlight w:val="none"/>
              </w:rPr>
            </w:pPr>
            <w:r>
              <w:rPr>
                <w:rFonts w:hint="eastAsia" w:ascii="仿宋" w:hAnsi="仿宋" w:eastAsia="仿宋" w:cs="Arial"/>
                <w:iCs/>
                <w:sz w:val="24"/>
                <w:szCs w:val="24"/>
                <w:highlight w:val="none"/>
              </w:rPr>
              <w:t>股东姓名</w:t>
            </w:r>
          </w:p>
        </w:tc>
        <w:tc>
          <w:tcPr>
            <w:tcW w:w="105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仿宋" w:hAnsi="仿宋" w:eastAsia="仿宋" w:cs="Arial"/>
                <w:iCs/>
                <w:sz w:val="24"/>
                <w:szCs w:val="24"/>
                <w:highlight w:val="none"/>
              </w:rPr>
            </w:pPr>
            <w:r>
              <w:rPr>
                <w:rFonts w:hint="eastAsia" w:ascii="仿宋" w:hAnsi="仿宋" w:eastAsia="仿宋" w:cs="Arial"/>
                <w:iCs/>
                <w:sz w:val="24"/>
                <w:szCs w:val="24"/>
                <w:highlight w:val="none"/>
              </w:rPr>
              <w:t>实际控制人姓名</w:t>
            </w:r>
          </w:p>
        </w:tc>
        <w:tc>
          <w:tcPr>
            <w:tcW w:w="125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仿宋" w:hAnsi="仿宋" w:eastAsia="仿宋" w:cs="Arial"/>
                <w:iCs/>
                <w:sz w:val="24"/>
                <w:szCs w:val="24"/>
                <w:highlight w:val="none"/>
              </w:rPr>
            </w:pPr>
            <w:r>
              <w:rPr>
                <w:rFonts w:hint="eastAsia" w:ascii="仿宋" w:hAnsi="仿宋" w:eastAsia="仿宋" w:cs="Arial"/>
                <w:iCs/>
                <w:sz w:val="24"/>
                <w:szCs w:val="24"/>
                <w:highlight w:val="none"/>
              </w:rPr>
              <w:t>重要任职人员姓名</w:t>
            </w:r>
          </w:p>
        </w:tc>
        <w:tc>
          <w:tcPr>
            <w:tcW w:w="204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仿宋" w:hAnsi="仿宋" w:eastAsia="仿宋" w:cs="Arial"/>
                <w:iCs/>
                <w:sz w:val="24"/>
                <w:szCs w:val="24"/>
                <w:highlight w:val="none"/>
              </w:rPr>
            </w:pPr>
            <w:r>
              <w:rPr>
                <w:rFonts w:hint="eastAsia" w:ascii="仿宋" w:hAnsi="仿宋" w:eastAsia="仿宋" w:cs="Arial"/>
                <w:iCs/>
                <w:sz w:val="24"/>
                <w:szCs w:val="24"/>
                <w:highlight w:val="none"/>
              </w:rPr>
              <w:t>股东或实际控制人、重要任职人员在中国工程物理研究院的具体工作单位</w:t>
            </w:r>
          </w:p>
        </w:tc>
        <w:tc>
          <w:tcPr>
            <w:tcW w:w="215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仿宋" w:hAnsi="仿宋" w:eastAsia="仿宋" w:cs="Arial"/>
                <w:iCs/>
                <w:sz w:val="24"/>
                <w:szCs w:val="24"/>
                <w:highlight w:val="none"/>
              </w:rPr>
            </w:pPr>
            <w:r>
              <w:rPr>
                <w:rFonts w:hint="eastAsia" w:ascii="仿宋" w:hAnsi="仿宋" w:eastAsia="仿宋" w:cs="Arial"/>
                <w:iCs/>
                <w:sz w:val="24"/>
                <w:szCs w:val="24"/>
                <w:highlight w:val="none"/>
              </w:rPr>
              <w:t>股东或实际控制人、重要任职人员的家庭成员、主要社会关系人在中国工程物理研究院的具体工作单位及姓名</w:t>
            </w:r>
          </w:p>
        </w:tc>
        <w:tc>
          <w:tcPr>
            <w:tcW w:w="135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仿宋" w:hAnsi="仿宋" w:eastAsia="仿宋" w:cs="Arial"/>
                <w:iCs/>
                <w:sz w:val="24"/>
                <w:szCs w:val="24"/>
                <w:highlight w:val="none"/>
              </w:rPr>
            </w:pPr>
            <w:r>
              <w:rPr>
                <w:rFonts w:hint="eastAsia" w:ascii="仿宋" w:hAnsi="仿宋" w:eastAsia="仿宋" w:cs="Arial"/>
                <w:iCs/>
                <w:sz w:val="24"/>
                <w:szCs w:val="24"/>
                <w:highlight w:val="none"/>
              </w:rPr>
              <w:t>二者之间关系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仿宋" w:hAnsi="仿宋" w:eastAsia="仿宋" w:cs="Arial"/>
                <w:iCs/>
                <w:sz w:val="24"/>
                <w:szCs w:val="24"/>
                <w:highlight w:val="none"/>
              </w:rPr>
            </w:pPr>
            <w:r>
              <w:rPr>
                <w:rFonts w:hint="eastAsia" w:ascii="仿宋" w:hAnsi="仿宋" w:eastAsia="仿宋" w:cs="Arial"/>
                <w:iCs/>
                <w:sz w:val="24"/>
                <w:szCs w:val="24"/>
                <w:highlight w:val="none"/>
              </w:rPr>
              <w:t>1</w:t>
            </w:r>
          </w:p>
        </w:tc>
        <w:tc>
          <w:tcPr>
            <w:tcW w:w="115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仿宋" w:hAnsi="仿宋" w:eastAsia="仿宋" w:cs="Arial"/>
                <w:iCs/>
                <w:sz w:val="24"/>
                <w:szCs w:val="24"/>
                <w:highlight w:val="none"/>
              </w:rPr>
            </w:pPr>
          </w:p>
        </w:tc>
        <w:tc>
          <w:tcPr>
            <w:tcW w:w="105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仿宋" w:hAnsi="仿宋" w:eastAsia="仿宋" w:cs="Arial"/>
                <w:iCs/>
                <w:sz w:val="24"/>
                <w:szCs w:val="24"/>
                <w:highlight w:val="none"/>
              </w:rPr>
            </w:pPr>
          </w:p>
        </w:tc>
        <w:tc>
          <w:tcPr>
            <w:tcW w:w="125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仿宋" w:hAnsi="仿宋" w:eastAsia="仿宋" w:cs="Arial"/>
                <w:iCs/>
                <w:sz w:val="24"/>
                <w:szCs w:val="24"/>
                <w:highlight w:val="none"/>
              </w:rPr>
            </w:pPr>
          </w:p>
        </w:tc>
        <w:tc>
          <w:tcPr>
            <w:tcW w:w="204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仿宋" w:hAnsi="仿宋" w:eastAsia="仿宋" w:cs="Arial"/>
                <w:iCs/>
                <w:sz w:val="24"/>
                <w:szCs w:val="24"/>
                <w:highlight w:val="none"/>
              </w:rPr>
            </w:pPr>
          </w:p>
        </w:tc>
        <w:tc>
          <w:tcPr>
            <w:tcW w:w="215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仿宋" w:hAnsi="仿宋" w:eastAsia="仿宋" w:cs="Arial"/>
                <w:iCs/>
                <w:sz w:val="24"/>
                <w:szCs w:val="24"/>
                <w:highlight w:val="none"/>
              </w:rPr>
            </w:pPr>
          </w:p>
        </w:tc>
        <w:tc>
          <w:tcPr>
            <w:tcW w:w="135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仿宋" w:hAnsi="仿宋" w:eastAsia="仿宋" w:cs="Arial"/>
                <w:iCs/>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仿宋" w:hAnsi="仿宋" w:eastAsia="仿宋" w:cs="Arial"/>
                <w:iCs/>
                <w:sz w:val="24"/>
                <w:szCs w:val="24"/>
                <w:highlight w:val="none"/>
              </w:rPr>
            </w:pPr>
            <w:r>
              <w:rPr>
                <w:rFonts w:hint="eastAsia" w:ascii="仿宋" w:hAnsi="仿宋" w:eastAsia="仿宋" w:cs="Arial"/>
                <w:iCs/>
                <w:sz w:val="24"/>
                <w:szCs w:val="24"/>
                <w:highlight w:val="none"/>
              </w:rPr>
              <w:t>2</w:t>
            </w:r>
          </w:p>
        </w:tc>
        <w:tc>
          <w:tcPr>
            <w:tcW w:w="115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仿宋" w:hAnsi="仿宋" w:eastAsia="仿宋" w:cs="Arial"/>
                <w:iCs/>
                <w:sz w:val="24"/>
                <w:szCs w:val="24"/>
                <w:highlight w:val="none"/>
              </w:rPr>
            </w:pPr>
          </w:p>
        </w:tc>
        <w:tc>
          <w:tcPr>
            <w:tcW w:w="105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仿宋" w:hAnsi="仿宋" w:eastAsia="仿宋" w:cs="Arial"/>
                <w:iCs/>
                <w:sz w:val="24"/>
                <w:szCs w:val="24"/>
                <w:highlight w:val="none"/>
              </w:rPr>
            </w:pPr>
          </w:p>
        </w:tc>
        <w:tc>
          <w:tcPr>
            <w:tcW w:w="125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仿宋" w:hAnsi="仿宋" w:eastAsia="仿宋" w:cs="Arial"/>
                <w:iCs/>
                <w:sz w:val="24"/>
                <w:szCs w:val="24"/>
                <w:highlight w:val="none"/>
              </w:rPr>
            </w:pPr>
          </w:p>
        </w:tc>
        <w:tc>
          <w:tcPr>
            <w:tcW w:w="204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仿宋" w:hAnsi="仿宋" w:eastAsia="仿宋" w:cs="Arial"/>
                <w:iCs/>
                <w:sz w:val="24"/>
                <w:szCs w:val="24"/>
                <w:highlight w:val="none"/>
              </w:rPr>
            </w:pPr>
          </w:p>
        </w:tc>
        <w:tc>
          <w:tcPr>
            <w:tcW w:w="215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仿宋" w:hAnsi="仿宋" w:eastAsia="仿宋" w:cs="Arial"/>
                <w:iCs/>
                <w:sz w:val="24"/>
                <w:szCs w:val="24"/>
                <w:highlight w:val="none"/>
              </w:rPr>
            </w:pPr>
          </w:p>
        </w:tc>
        <w:tc>
          <w:tcPr>
            <w:tcW w:w="135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仿宋" w:hAnsi="仿宋" w:eastAsia="仿宋" w:cs="Arial"/>
                <w:iCs/>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仿宋" w:hAnsi="仿宋" w:eastAsia="仿宋" w:cs="Arial"/>
                <w:iCs/>
                <w:sz w:val="24"/>
                <w:szCs w:val="24"/>
                <w:highlight w:val="none"/>
              </w:rPr>
            </w:pPr>
            <w:r>
              <w:rPr>
                <w:rFonts w:hint="eastAsia" w:ascii="仿宋" w:hAnsi="仿宋" w:eastAsia="仿宋" w:cs="Arial"/>
                <w:iCs/>
                <w:sz w:val="24"/>
                <w:szCs w:val="24"/>
                <w:highlight w:val="none"/>
              </w:rPr>
              <w:t>3</w:t>
            </w:r>
          </w:p>
        </w:tc>
        <w:tc>
          <w:tcPr>
            <w:tcW w:w="115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仿宋" w:hAnsi="仿宋" w:eastAsia="仿宋" w:cs="Arial"/>
                <w:iCs/>
                <w:sz w:val="24"/>
                <w:szCs w:val="24"/>
                <w:highlight w:val="none"/>
              </w:rPr>
            </w:pPr>
          </w:p>
        </w:tc>
        <w:tc>
          <w:tcPr>
            <w:tcW w:w="105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仿宋" w:hAnsi="仿宋" w:eastAsia="仿宋" w:cs="Arial"/>
                <w:iCs/>
                <w:sz w:val="24"/>
                <w:szCs w:val="24"/>
                <w:highlight w:val="none"/>
              </w:rPr>
            </w:pPr>
          </w:p>
        </w:tc>
        <w:tc>
          <w:tcPr>
            <w:tcW w:w="125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仿宋" w:hAnsi="仿宋" w:eastAsia="仿宋" w:cs="Arial"/>
                <w:iCs/>
                <w:sz w:val="24"/>
                <w:szCs w:val="24"/>
                <w:highlight w:val="none"/>
              </w:rPr>
            </w:pPr>
          </w:p>
        </w:tc>
        <w:tc>
          <w:tcPr>
            <w:tcW w:w="204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仿宋" w:hAnsi="仿宋" w:eastAsia="仿宋" w:cs="Arial"/>
                <w:iCs/>
                <w:sz w:val="24"/>
                <w:szCs w:val="24"/>
                <w:highlight w:val="none"/>
              </w:rPr>
            </w:pPr>
          </w:p>
        </w:tc>
        <w:tc>
          <w:tcPr>
            <w:tcW w:w="215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仿宋" w:hAnsi="仿宋" w:eastAsia="仿宋" w:cs="Arial"/>
                <w:iCs/>
                <w:sz w:val="24"/>
                <w:szCs w:val="24"/>
                <w:highlight w:val="none"/>
              </w:rPr>
            </w:pPr>
          </w:p>
        </w:tc>
        <w:tc>
          <w:tcPr>
            <w:tcW w:w="135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仿宋" w:hAnsi="仿宋" w:eastAsia="仿宋" w:cs="Arial"/>
                <w:iCs/>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仿宋" w:hAnsi="仿宋" w:eastAsia="仿宋" w:cs="Arial"/>
                <w:iCs/>
                <w:sz w:val="24"/>
                <w:szCs w:val="24"/>
                <w:highlight w:val="none"/>
              </w:rPr>
            </w:pPr>
            <w:r>
              <w:rPr>
                <w:rFonts w:hint="eastAsia" w:ascii="仿宋" w:hAnsi="仿宋" w:eastAsia="仿宋" w:cs="Arial"/>
                <w:iCs/>
                <w:sz w:val="24"/>
                <w:szCs w:val="24"/>
                <w:highlight w:val="none"/>
              </w:rPr>
              <w:t>……</w:t>
            </w:r>
          </w:p>
        </w:tc>
        <w:tc>
          <w:tcPr>
            <w:tcW w:w="115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仿宋" w:hAnsi="仿宋" w:eastAsia="仿宋" w:cs="Arial"/>
                <w:iCs/>
                <w:sz w:val="24"/>
                <w:szCs w:val="24"/>
                <w:highlight w:val="none"/>
              </w:rPr>
            </w:pPr>
          </w:p>
        </w:tc>
        <w:tc>
          <w:tcPr>
            <w:tcW w:w="105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仿宋" w:hAnsi="仿宋" w:eastAsia="仿宋" w:cs="Arial"/>
                <w:iCs/>
                <w:sz w:val="24"/>
                <w:szCs w:val="24"/>
                <w:highlight w:val="none"/>
              </w:rPr>
            </w:pPr>
          </w:p>
        </w:tc>
        <w:tc>
          <w:tcPr>
            <w:tcW w:w="125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仿宋" w:hAnsi="仿宋" w:eastAsia="仿宋" w:cs="Arial"/>
                <w:iCs/>
                <w:sz w:val="24"/>
                <w:szCs w:val="24"/>
                <w:highlight w:val="none"/>
              </w:rPr>
            </w:pPr>
          </w:p>
        </w:tc>
        <w:tc>
          <w:tcPr>
            <w:tcW w:w="204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仿宋" w:hAnsi="仿宋" w:eastAsia="仿宋" w:cs="Arial"/>
                <w:iCs/>
                <w:sz w:val="24"/>
                <w:szCs w:val="24"/>
                <w:highlight w:val="none"/>
              </w:rPr>
            </w:pPr>
          </w:p>
        </w:tc>
        <w:tc>
          <w:tcPr>
            <w:tcW w:w="215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仿宋" w:hAnsi="仿宋" w:eastAsia="仿宋" w:cs="Arial"/>
                <w:iCs/>
                <w:sz w:val="24"/>
                <w:szCs w:val="24"/>
                <w:highlight w:val="none"/>
              </w:rPr>
            </w:pPr>
          </w:p>
        </w:tc>
        <w:tc>
          <w:tcPr>
            <w:tcW w:w="135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仿宋" w:hAnsi="仿宋" w:eastAsia="仿宋" w:cs="Arial"/>
                <w:iCs/>
                <w:sz w:val="24"/>
                <w:szCs w:val="24"/>
                <w:highlight w:val="none"/>
              </w:rPr>
            </w:pPr>
          </w:p>
        </w:tc>
      </w:tr>
    </w:tbl>
    <w:p>
      <w:pPr>
        <w:spacing w:line="360" w:lineRule="auto"/>
        <w:jc w:val="left"/>
        <w:rPr>
          <w:rFonts w:ascii="仿宋" w:hAnsi="仿宋" w:eastAsia="仿宋"/>
          <w:kern w:val="44"/>
          <w:sz w:val="24"/>
          <w:szCs w:val="44"/>
          <w:highlight w:val="none"/>
        </w:rPr>
      </w:pPr>
      <w:r>
        <w:rPr>
          <w:rFonts w:hint="eastAsia" w:ascii="仿宋" w:hAnsi="仿宋" w:eastAsia="仿宋"/>
          <w:kern w:val="44"/>
          <w:sz w:val="24"/>
          <w:szCs w:val="44"/>
          <w:highlight w:val="none"/>
        </w:rPr>
        <w:t>备注：1.供应商根据实际情况填写“说明”，在相应的“□”内打勾并在表格内填写相关内容，表格内没有需要填写内容的可以空白或“/”表示。未按实际填写“说明”的供应商响应文件做无效处理。</w:t>
      </w:r>
    </w:p>
    <w:p>
      <w:pPr>
        <w:spacing w:line="360" w:lineRule="auto"/>
        <w:jc w:val="left"/>
        <w:rPr>
          <w:rFonts w:ascii="仿宋" w:hAnsi="仿宋" w:eastAsia="仿宋"/>
          <w:kern w:val="44"/>
          <w:sz w:val="24"/>
          <w:szCs w:val="44"/>
          <w:highlight w:val="none"/>
        </w:rPr>
      </w:pPr>
      <w:r>
        <w:rPr>
          <w:rFonts w:hint="eastAsia" w:ascii="仿宋" w:hAnsi="仿宋" w:eastAsia="仿宋"/>
          <w:kern w:val="44"/>
          <w:sz w:val="24"/>
          <w:szCs w:val="44"/>
          <w:highlight w:val="none"/>
        </w:rPr>
        <w:t>2.供应商的股东或实际控制人、重要任职人员有多名是中国工程物理研究院职工及其家庭成员、主要社会关系人的，应按上表格式分别填写，表格可根据需要自行扩展。</w:t>
      </w:r>
    </w:p>
    <w:p>
      <w:pPr>
        <w:widowControl/>
        <w:spacing w:line="360" w:lineRule="auto"/>
        <w:jc w:val="left"/>
        <w:outlineLvl w:val="1"/>
        <w:rPr>
          <w:rFonts w:ascii="仿宋" w:hAnsi="仿宋" w:eastAsia="仿宋"/>
          <w:iCs/>
          <w:kern w:val="44"/>
          <w:sz w:val="24"/>
          <w:szCs w:val="44"/>
          <w:highlight w:val="none"/>
        </w:rPr>
      </w:pPr>
      <w:r>
        <w:rPr>
          <w:rFonts w:hint="eastAsia" w:ascii="仿宋" w:hAnsi="仿宋" w:eastAsia="仿宋"/>
          <w:kern w:val="44"/>
          <w:sz w:val="24"/>
          <w:szCs w:val="44"/>
          <w:highlight w:val="none"/>
        </w:rPr>
        <w:t>3.上表“二者之间关系”指：</w:t>
      </w:r>
      <w:r>
        <w:rPr>
          <w:rFonts w:hint="eastAsia" w:ascii="仿宋" w:hAnsi="仿宋" w:eastAsia="仿宋"/>
          <w:iCs/>
          <w:kern w:val="44"/>
          <w:sz w:val="24"/>
          <w:szCs w:val="44"/>
          <w:highlight w:val="none"/>
        </w:rPr>
        <w:t>股东或实际控制人、重要任职人员与其家庭成员、主要社会关系人之间的关系。</w:t>
      </w:r>
    </w:p>
    <w:p>
      <w:pPr>
        <w:widowControl/>
        <w:spacing w:line="360" w:lineRule="auto"/>
        <w:jc w:val="left"/>
        <w:outlineLvl w:val="1"/>
        <w:rPr>
          <w:rFonts w:ascii="仿宋" w:hAnsi="仿宋" w:eastAsia="仿宋"/>
          <w:b/>
          <w:iCs/>
          <w:kern w:val="44"/>
          <w:sz w:val="24"/>
          <w:szCs w:val="44"/>
          <w:highlight w:val="none"/>
        </w:rPr>
      </w:pPr>
      <w:r>
        <w:rPr>
          <w:rFonts w:hint="eastAsia" w:ascii="仿宋" w:hAnsi="仿宋" w:eastAsia="仿宋"/>
          <w:b/>
          <w:iCs/>
          <w:kern w:val="44"/>
          <w:sz w:val="24"/>
          <w:szCs w:val="44"/>
          <w:highlight w:val="none"/>
        </w:rPr>
        <w:t>4.如供应商未填写以上说明的，视为供应商的股东或实际控制人、重要任职人员中没有中国工程物理研究院职工及其家庭成员、主要社会关系人。</w:t>
      </w:r>
    </w:p>
    <w:p>
      <w:pPr>
        <w:widowControl/>
        <w:spacing w:line="360" w:lineRule="auto"/>
        <w:jc w:val="left"/>
        <w:outlineLvl w:val="1"/>
        <w:rPr>
          <w:rFonts w:ascii="仿宋" w:hAnsi="仿宋" w:eastAsia="仿宋"/>
          <w:b/>
          <w:iCs/>
          <w:kern w:val="44"/>
          <w:sz w:val="24"/>
          <w:szCs w:val="44"/>
          <w:highlight w:val="none"/>
        </w:rPr>
      </w:pPr>
      <w:r>
        <w:rPr>
          <w:rFonts w:hint="eastAsia" w:ascii="仿宋" w:hAnsi="仿宋" w:eastAsia="仿宋"/>
          <w:b/>
          <w:iCs/>
          <w:kern w:val="44"/>
          <w:sz w:val="24"/>
          <w:szCs w:val="44"/>
          <w:highlight w:val="none"/>
        </w:rPr>
        <w:t>5.中国工程物理研究院下属事业单位可不用提供本说明。</w:t>
      </w:r>
    </w:p>
    <w:p>
      <w:pPr>
        <w:widowControl/>
        <w:spacing w:line="360" w:lineRule="auto"/>
        <w:jc w:val="right"/>
        <w:rPr>
          <w:rFonts w:ascii="仿宋" w:hAnsi="仿宋" w:eastAsia="仿宋"/>
          <w:kern w:val="44"/>
          <w:sz w:val="24"/>
          <w:szCs w:val="44"/>
          <w:highlight w:val="none"/>
        </w:rPr>
      </w:pPr>
      <w:r>
        <w:rPr>
          <w:rFonts w:hint="eastAsia" w:ascii="仿宋" w:hAnsi="仿宋" w:eastAsia="仿宋"/>
          <w:kern w:val="44"/>
          <w:sz w:val="24"/>
          <w:szCs w:val="44"/>
          <w:highlight w:val="none"/>
        </w:rPr>
        <w:t>供应商名称：XXXX（盖单位公章）</w:t>
      </w:r>
    </w:p>
    <w:p>
      <w:pPr>
        <w:widowControl/>
        <w:spacing w:line="360" w:lineRule="auto"/>
        <w:jc w:val="right"/>
        <w:rPr>
          <w:rFonts w:ascii="仿宋" w:hAnsi="仿宋" w:eastAsia="仿宋"/>
          <w:kern w:val="44"/>
          <w:sz w:val="24"/>
          <w:szCs w:val="44"/>
          <w:highlight w:val="none"/>
        </w:rPr>
      </w:pPr>
      <w:r>
        <w:rPr>
          <w:rFonts w:hint="eastAsia" w:ascii="仿宋" w:hAnsi="仿宋" w:eastAsia="仿宋"/>
          <w:kern w:val="44"/>
          <w:sz w:val="24"/>
          <w:szCs w:val="44"/>
          <w:highlight w:val="none"/>
        </w:rPr>
        <w:t>法定代表人/单位负责人或授权代表（签字或加盖个人印章）：XXXX</w:t>
      </w:r>
    </w:p>
    <w:p>
      <w:pPr>
        <w:widowControl/>
        <w:spacing w:line="360" w:lineRule="auto"/>
        <w:jc w:val="right"/>
        <w:rPr>
          <w:rFonts w:ascii="仿宋" w:hAnsi="仿宋" w:eastAsia="仿宋"/>
          <w:kern w:val="44"/>
          <w:sz w:val="24"/>
          <w:szCs w:val="44"/>
          <w:highlight w:val="none"/>
        </w:rPr>
      </w:pPr>
      <w:r>
        <w:rPr>
          <w:rFonts w:hint="eastAsia" w:ascii="仿宋" w:hAnsi="仿宋" w:eastAsia="仿宋"/>
          <w:kern w:val="44"/>
          <w:sz w:val="24"/>
          <w:szCs w:val="44"/>
          <w:highlight w:val="none"/>
        </w:rPr>
        <w:t>日期: XXXX</w:t>
      </w:r>
    </w:p>
    <w:p>
      <w:pPr>
        <w:keepNext/>
        <w:keepLines/>
        <w:overflowPunct w:val="0"/>
        <w:autoSpaceDE w:val="0"/>
        <w:autoSpaceDN w:val="0"/>
        <w:spacing w:line="360" w:lineRule="auto"/>
        <w:jc w:val="center"/>
        <w:outlineLvl w:val="1"/>
        <w:rPr>
          <w:rFonts w:ascii="仿宋" w:hAnsi="仿宋" w:eastAsia="仿宋"/>
          <w:b/>
          <w:spacing w:val="6"/>
          <w:sz w:val="32"/>
          <w:szCs w:val="24"/>
          <w:highlight w:val="none"/>
        </w:rPr>
      </w:pPr>
      <w:r>
        <w:rPr>
          <w:rFonts w:ascii="仿宋" w:hAnsi="仿宋" w:eastAsia="仿宋"/>
          <w:b/>
          <w:bCs/>
          <w:sz w:val="24"/>
          <w:szCs w:val="32"/>
          <w:highlight w:val="none"/>
        </w:rPr>
        <w:br w:type="page"/>
      </w:r>
      <w:r>
        <w:rPr>
          <w:rFonts w:ascii="仿宋" w:hAnsi="仿宋" w:eastAsia="仿宋"/>
          <w:b/>
          <w:spacing w:val="6"/>
          <w:sz w:val="32"/>
          <w:szCs w:val="24"/>
          <w:highlight w:val="none"/>
        </w:rPr>
        <w:t>中小企业</w:t>
      </w:r>
      <w:r>
        <w:rPr>
          <w:rFonts w:hint="eastAsia" w:ascii="仿宋" w:hAnsi="仿宋" w:eastAsia="仿宋"/>
          <w:b/>
          <w:spacing w:val="6"/>
          <w:sz w:val="32"/>
          <w:szCs w:val="24"/>
          <w:highlight w:val="none"/>
        </w:rPr>
        <w:t>声</w:t>
      </w:r>
      <w:r>
        <w:rPr>
          <w:rFonts w:ascii="仿宋" w:hAnsi="仿宋" w:eastAsia="仿宋"/>
          <w:b/>
          <w:spacing w:val="6"/>
          <w:sz w:val="32"/>
          <w:szCs w:val="24"/>
          <w:highlight w:val="none"/>
        </w:rPr>
        <w:t>明</w:t>
      </w:r>
      <w:r>
        <w:rPr>
          <w:rFonts w:hint="eastAsia" w:ascii="仿宋" w:hAnsi="仿宋" w:eastAsia="仿宋"/>
          <w:b/>
          <w:spacing w:val="6"/>
          <w:sz w:val="32"/>
          <w:szCs w:val="24"/>
          <w:highlight w:val="none"/>
        </w:rPr>
        <w:t>（范本）</w:t>
      </w:r>
    </w:p>
    <w:p>
      <w:pPr>
        <w:overflowPunct w:val="0"/>
        <w:spacing w:line="360" w:lineRule="auto"/>
        <w:rPr>
          <w:rFonts w:ascii="仿宋" w:hAnsi="仿宋" w:eastAsia="仿宋"/>
          <w:sz w:val="24"/>
          <w:szCs w:val="24"/>
          <w:highlight w:val="none"/>
        </w:rPr>
      </w:pPr>
    </w:p>
    <w:p>
      <w:pPr>
        <w:jc w:val="center"/>
        <w:rPr>
          <w:rFonts w:ascii="仿宋" w:hAnsi="仿宋" w:eastAsia="仿宋" w:cs="宋体"/>
          <w:highlight w:val="none"/>
        </w:rPr>
      </w:pPr>
      <w:r>
        <w:rPr>
          <w:rFonts w:hint="eastAsia" w:ascii="仿宋" w:hAnsi="仿宋" w:eastAsia="仿宋" w:cs="宋体"/>
          <w:b/>
          <w:color w:val="000000"/>
          <w:sz w:val="36"/>
          <w:szCs w:val="36"/>
          <w:highlight w:val="none"/>
        </w:rPr>
        <w:t>中小企业声明函（货物）</w:t>
      </w:r>
    </w:p>
    <w:p>
      <w:pPr>
        <w:spacing w:line="360" w:lineRule="auto"/>
        <w:ind w:firstLine="480" w:firstLineChars="200"/>
        <w:rPr>
          <w:rFonts w:ascii="仿宋" w:hAnsi="仿宋" w:eastAsia="仿宋" w:cs="宋体"/>
          <w:color w:val="000000"/>
          <w:sz w:val="24"/>
          <w:szCs w:val="24"/>
          <w:highlight w:val="none"/>
        </w:rPr>
      </w:pPr>
    </w:p>
    <w:p>
      <w:pPr>
        <w:spacing w:line="360" w:lineRule="auto"/>
        <w:ind w:firstLine="480" w:firstLineChars="200"/>
        <w:rPr>
          <w:rFonts w:ascii="仿宋" w:hAnsi="仿宋" w:eastAsia="仿宋" w:cs="宋体"/>
          <w:sz w:val="24"/>
          <w:szCs w:val="24"/>
          <w:highlight w:val="none"/>
        </w:rPr>
      </w:pPr>
      <w:r>
        <w:rPr>
          <w:rFonts w:hint="eastAsia" w:ascii="仿宋" w:hAnsi="仿宋" w:eastAsia="仿宋" w:cs="宋体"/>
          <w:color w:val="000000"/>
          <w:sz w:val="24"/>
          <w:szCs w:val="24"/>
          <w:highlight w:val="none"/>
        </w:rPr>
        <w:t>本公司（联合体）郑重声明，根据《政府采购促进中小企业发展管理办法》（财库﹝2020﹞46 号）的规定，本公司（联合体）参加</w:t>
      </w:r>
      <w:r>
        <w:rPr>
          <w:rFonts w:hint="eastAsia" w:ascii="仿宋" w:hAnsi="仿宋" w:eastAsia="仿宋" w:cs="宋体"/>
          <w:iCs/>
          <w:color w:val="000000"/>
          <w:sz w:val="24"/>
          <w:szCs w:val="24"/>
          <w:highlight w:val="none"/>
          <w:u w:val="single"/>
        </w:rPr>
        <w:t>（单位名称）</w:t>
      </w:r>
      <w:r>
        <w:rPr>
          <w:rFonts w:hint="eastAsia" w:ascii="仿宋" w:hAnsi="仿宋" w:eastAsia="仿宋" w:cs="宋体"/>
          <w:iCs/>
          <w:color w:val="000000"/>
          <w:sz w:val="24"/>
          <w:szCs w:val="24"/>
          <w:highlight w:val="none"/>
        </w:rPr>
        <w:t>的</w:t>
      </w:r>
      <w:r>
        <w:rPr>
          <w:rFonts w:hint="eastAsia" w:ascii="仿宋" w:hAnsi="仿宋" w:eastAsia="仿宋" w:cs="宋体"/>
          <w:iCs/>
          <w:color w:val="000000"/>
          <w:sz w:val="24"/>
          <w:szCs w:val="24"/>
          <w:highlight w:val="none"/>
          <w:u w:val="single"/>
        </w:rPr>
        <w:t>（项目名称）</w:t>
      </w:r>
      <w:r>
        <w:rPr>
          <w:rFonts w:hint="eastAsia" w:ascii="仿宋" w:hAnsi="仿宋" w:eastAsia="仿宋" w:cs="宋体"/>
          <w:color w:val="000000"/>
          <w:sz w:val="24"/>
          <w:szCs w:val="24"/>
          <w:highlight w:val="none"/>
        </w:rPr>
        <w:t xml:space="preserve">采购活动，提供的货物全部由符合政策要求的中小企业制造。相关企业（含联合体中的中小企业、签订分包意向协议的中小企业）的具体情况如下： </w:t>
      </w:r>
    </w:p>
    <w:p>
      <w:pPr>
        <w:spacing w:line="360" w:lineRule="auto"/>
        <w:ind w:firstLine="480" w:firstLineChars="200"/>
        <w:rPr>
          <w:rFonts w:ascii="仿宋" w:hAnsi="仿宋" w:eastAsia="仿宋" w:cs="宋体"/>
          <w:sz w:val="24"/>
          <w:szCs w:val="24"/>
          <w:highlight w:val="none"/>
        </w:rPr>
      </w:pPr>
      <w:r>
        <w:rPr>
          <w:rFonts w:hint="eastAsia" w:ascii="仿宋" w:hAnsi="仿宋" w:eastAsia="仿宋" w:cs="宋体"/>
          <w:color w:val="000000"/>
          <w:sz w:val="24"/>
          <w:szCs w:val="24"/>
          <w:highlight w:val="none"/>
        </w:rPr>
        <w:t>1.</w:t>
      </w:r>
      <w:r>
        <w:rPr>
          <w:rFonts w:hint="eastAsia" w:ascii="仿宋" w:hAnsi="仿宋" w:eastAsia="仿宋" w:cs="宋体"/>
          <w:color w:val="000000"/>
          <w:sz w:val="24"/>
          <w:szCs w:val="24"/>
          <w:highlight w:val="none"/>
          <w:u w:val="single"/>
        </w:rPr>
        <w:t xml:space="preserve"> （标的名称）    </w:t>
      </w:r>
      <w:r>
        <w:rPr>
          <w:rFonts w:hint="eastAsia" w:ascii="仿宋" w:hAnsi="仿宋" w:eastAsia="仿宋" w:cs="宋体"/>
          <w:color w:val="000000"/>
          <w:sz w:val="24"/>
          <w:szCs w:val="24"/>
          <w:highlight w:val="none"/>
        </w:rPr>
        <w:t xml:space="preserve">，属于 </w:t>
      </w:r>
      <w:r>
        <w:rPr>
          <w:rFonts w:hint="eastAsia" w:ascii="仿宋" w:hAnsi="仿宋" w:eastAsia="仿宋" w:cs="宋体"/>
          <w:color w:val="000000"/>
          <w:sz w:val="24"/>
          <w:szCs w:val="24"/>
          <w:highlight w:val="none"/>
          <w:u w:val="single"/>
        </w:rPr>
        <w:t xml:space="preserve">（采购文件中明确的所属行业）   </w:t>
      </w:r>
      <w:r>
        <w:rPr>
          <w:rFonts w:hint="eastAsia" w:ascii="仿宋" w:hAnsi="仿宋" w:eastAsia="仿宋" w:cs="宋体"/>
          <w:color w:val="000000"/>
          <w:sz w:val="24"/>
          <w:szCs w:val="24"/>
          <w:highlight w:val="none"/>
        </w:rPr>
        <w:t>行业；制造商为</w:t>
      </w:r>
      <w:r>
        <w:rPr>
          <w:rFonts w:hint="eastAsia" w:ascii="仿宋" w:hAnsi="仿宋" w:eastAsia="仿宋" w:cs="宋体"/>
          <w:color w:val="000000"/>
          <w:sz w:val="24"/>
          <w:szCs w:val="24"/>
          <w:highlight w:val="none"/>
          <w:u w:val="single"/>
        </w:rPr>
        <w:t>（企业名称）</w:t>
      </w:r>
      <w:r>
        <w:rPr>
          <w:rFonts w:hint="eastAsia" w:ascii="仿宋" w:hAnsi="仿宋" w:eastAsia="仿宋" w:cs="宋体"/>
          <w:color w:val="000000"/>
          <w:sz w:val="24"/>
          <w:szCs w:val="24"/>
          <w:highlight w:val="none"/>
        </w:rPr>
        <w:t>，从业人员人，营业收入为万元，资产总额为万元</w:t>
      </w:r>
      <w:r>
        <w:rPr>
          <w:rFonts w:hint="eastAsia" w:ascii="仿宋" w:hAnsi="仿宋" w:eastAsia="仿宋" w:cs="宋体"/>
          <w:color w:val="000000"/>
          <w:sz w:val="24"/>
          <w:szCs w:val="24"/>
          <w:highlight w:val="none"/>
          <w:vertAlign w:val="superscript"/>
        </w:rPr>
        <w:t>1</w:t>
      </w:r>
      <w:r>
        <w:rPr>
          <w:rFonts w:hint="eastAsia" w:ascii="仿宋" w:hAnsi="仿宋" w:eastAsia="仿宋" w:cs="宋体"/>
          <w:color w:val="000000"/>
          <w:sz w:val="24"/>
          <w:szCs w:val="24"/>
          <w:highlight w:val="none"/>
        </w:rPr>
        <w:t>，属于</w:t>
      </w:r>
      <w:r>
        <w:rPr>
          <w:rFonts w:hint="eastAsia" w:ascii="仿宋" w:hAnsi="仿宋" w:eastAsia="仿宋" w:cs="宋体"/>
          <w:color w:val="000000"/>
          <w:sz w:val="24"/>
          <w:szCs w:val="24"/>
          <w:highlight w:val="none"/>
          <w:u w:val="single"/>
        </w:rPr>
        <w:t>（中型企业、小型企业、微型企业）</w:t>
      </w:r>
      <w:r>
        <w:rPr>
          <w:rFonts w:hint="eastAsia" w:ascii="仿宋" w:hAnsi="仿宋" w:eastAsia="仿宋" w:cs="宋体"/>
          <w:color w:val="000000"/>
          <w:sz w:val="24"/>
          <w:szCs w:val="24"/>
          <w:highlight w:val="none"/>
        </w:rPr>
        <w:t xml:space="preserve">； </w:t>
      </w:r>
    </w:p>
    <w:p>
      <w:pPr>
        <w:spacing w:line="360" w:lineRule="auto"/>
        <w:ind w:firstLine="480" w:firstLineChars="200"/>
        <w:rPr>
          <w:rFonts w:ascii="仿宋" w:hAnsi="仿宋" w:eastAsia="仿宋" w:cs="宋体"/>
          <w:sz w:val="24"/>
          <w:szCs w:val="24"/>
          <w:highlight w:val="none"/>
        </w:rPr>
      </w:pPr>
      <w:r>
        <w:rPr>
          <w:rFonts w:hint="eastAsia" w:ascii="仿宋" w:hAnsi="仿宋" w:eastAsia="仿宋" w:cs="宋体"/>
          <w:color w:val="000000"/>
          <w:sz w:val="24"/>
          <w:szCs w:val="24"/>
          <w:highlight w:val="none"/>
        </w:rPr>
        <w:t>2.</w:t>
      </w:r>
      <w:r>
        <w:rPr>
          <w:rFonts w:hint="eastAsia" w:ascii="仿宋" w:hAnsi="仿宋" w:eastAsia="仿宋" w:cs="宋体"/>
          <w:color w:val="000000"/>
          <w:sz w:val="24"/>
          <w:szCs w:val="24"/>
          <w:highlight w:val="none"/>
          <w:u w:val="single"/>
        </w:rPr>
        <w:t xml:space="preserve"> （标的名称）    </w:t>
      </w:r>
      <w:r>
        <w:rPr>
          <w:rFonts w:hint="eastAsia" w:ascii="仿宋" w:hAnsi="仿宋" w:eastAsia="仿宋" w:cs="宋体"/>
          <w:color w:val="000000"/>
          <w:sz w:val="24"/>
          <w:szCs w:val="24"/>
          <w:highlight w:val="none"/>
        </w:rPr>
        <w:t xml:space="preserve">，属于 </w:t>
      </w:r>
      <w:r>
        <w:rPr>
          <w:rFonts w:hint="eastAsia" w:ascii="仿宋" w:hAnsi="仿宋" w:eastAsia="仿宋" w:cs="宋体"/>
          <w:color w:val="000000"/>
          <w:sz w:val="24"/>
          <w:szCs w:val="24"/>
          <w:highlight w:val="none"/>
          <w:u w:val="single"/>
        </w:rPr>
        <w:t xml:space="preserve">（采购文件中明确的所属行业）   </w:t>
      </w:r>
      <w:r>
        <w:rPr>
          <w:rFonts w:hint="eastAsia" w:ascii="仿宋" w:hAnsi="仿宋" w:eastAsia="仿宋" w:cs="宋体"/>
          <w:color w:val="000000"/>
          <w:sz w:val="24"/>
          <w:szCs w:val="24"/>
          <w:highlight w:val="none"/>
        </w:rPr>
        <w:t>行业；制造商为</w:t>
      </w:r>
      <w:r>
        <w:rPr>
          <w:rFonts w:hint="eastAsia" w:ascii="仿宋" w:hAnsi="仿宋" w:eastAsia="仿宋" w:cs="宋体"/>
          <w:color w:val="000000"/>
          <w:sz w:val="24"/>
          <w:szCs w:val="24"/>
          <w:highlight w:val="none"/>
          <w:u w:val="single"/>
        </w:rPr>
        <w:t>（企业名称）</w:t>
      </w:r>
      <w:r>
        <w:rPr>
          <w:rFonts w:hint="eastAsia" w:ascii="仿宋" w:hAnsi="仿宋" w:eastAsia="仿宋" w:cs="宋体"/>
          <w:color w:val="000000"/>
          <w:sz w:val="24"/>
          <w:szCs w:val="24"/>
          <w:highlight w:val="none"/>
        </w:rPr>
        <w:t>，从业人员人，营业收入为万元，资产总额为万元</w:t>
      </w:r>
      <w:r>
        <w:rPr>
          <w:rFonts w:hint="eastAsia" w:ascii="仿宋" w:hAnsi="仿宋" w:eastAsia="仿宋" w:cs="宋体"/>
          <w:color w:val="000000"/>
          <w:sz w:val="24"/>
          <w:szCs w:val="24"/>
          <w:highlight w:val="none"/>
          <w:vertAlign w:val="superscript"/>
        </w:rPr>
        <w:t>1</w:t>
      </w:r>
      <w:r>
        <w:rPr>
          <w:rFonts w:hint="eastAsia" w:ascii="仿宋" w:hAnsi="仿宋" w:eastAsia="仿宋" w:cs="宋体"/>
          <w:color w:val="000000"/>
          <w:sz w:val="24"/>
          <w:szCs w:val="24"/>
          <w:highlight w:val="none"/>
        </w:rPr>
        <w:t>，属于</w:t>
      </w:r>
      <w:r>
        <w:rPr>
          <w:rFonts w:hint="eastAsia" w:ascii="仿宋" w:hAnsi="仿宋" w:eastAsia="仿宋" w:cs="宋体"/>
          <w:color w:val="000000"/>
          <w:sz w:val="24"/>
          <w:szCs w:val="24"/>
          <w:highlight w:val="none"/>
          <w:u w:val="single"/>
        </w:rPr>
        <w:t>（中型企业、小型企业、微型企业）</w:t>
      </w:r>
      <w:r>
        <w:rPr>
          <w:rFonts w:hint="eastAsia" w:ascii="仿宋" w:hAnsi="仿宋" w:eastAsia="仿宋" w:cs="宋体"/>
          <w:color w:val="000000"/>
          <w:sz w:val="24"/>
          <w:szCs w:val="24"/>
          <w:highlight w:val="none"/>
        </w:rPr>
        <w:t>；</w:t>
      </w:r>
    </w:p>
    <w:p>
      <w:pPr>
        <w:spacing w:line="360" w:lineRule="auto"/>
        <w:rPr>
          <w:rFonts w:ascii="仿宋" w:hAnsi="仿宋" w:eastAsia="仿宋" w:cs="宋体"/>
          <w:sz w:val="24"/>
          <w:szCs w:val="24"/>
          <w:highlight w:val="none"/>
        </w:rPr>
      </w:pPr>
      <w:r>
        <w:rPr>
          <w:rFonts w:hint="eastAsia" w:ascii="仿宋" w:hAnsi="仿宋" w:eastAsia="仿宋" w:cs="宋体"/>
          <w:color w:val="000000"/>
          <w:sz w:val="24"/>
          <w:szCs w:val="24"/>
          <w:highlight w:val="none"/>
        </w:rPr>
        <w:t>……</w:t>
      </w:r>
    </w:p>
    <w:p>
      <w:pPr>
        <w:spacing w:line="360" w:lineRule="auto"/>
        <w:ind w:firstLine="480" w:firstLineChars="200"/>
        <w:rPr>
          <w:rFonts w:ascii="仿宋" w:hAnsi="仿宋" w:eastAsia="仿宋" w:cs="宋体"/>
          <w:sz w:val="24"/>
          <w:szCs w:val="24"/>
          <w:highlight w:val="none"/>
        </w:rPr>
      </w:pPr>
      <w:r>
        <w:rPr>
          <w:rFonts w:hint="eastAsia" w:ascii="仿宋" w:hAnsi="仿宋" w:eastAsia="仿宋" w:cs="宋体"/>
          <w:color w:val="000000"/>
          <w:sz w:val="24"/>
          <w:szCs w:val="24"/>
          <w:highlight w:val="none"/>
        </w:rPr>
        <w:t>以上企业，不属于大企业的分支机构，不存在控股股东为大企业的情形，也不存在与大企业的负责人为同一人的情形。</w:t>
      </w:r>
    </w:p>
    <w:p>
      <w:pPr>
        <w:spacing w:line="360" w:lineRule="auto"/>
        <w:ind w:firstLine="480" w:firstLineChars="200"/>
        <w:rPr>
          <w:rFonts w:ascii="仿宋" w:hAnsi="仿宋" w:eastAsia="仿宋" w:cs="宋体"/>
          <w:sz w:val="24"/>
          <w:szCs w:val="24"/>
          <w:highlight w:val="none"/>
        </w:rPr>
      </w:pPr>
      <w:r>
        <w:rPr>
          <w:rFonts w:hint="eastAsia" w:ascii="仿宋" w:hAnsi="仿宋" w:eastAsia="仿宋" w:cs="宋体"/>
          <w:color w:val="000000"/>
          <w:sz w:val="24"/>
          <w:szCs w:val="24"/>
          <w:highlight w:val="none"/>
        </w:rPr>
        <w:t xml:space="preserve">本企业对上述声明内容的真实性负责。如有虚假，将依法承担相应责任。 </w:t>
      </w:r>
    </w:p>
    <w:p>
      <w:pPr>
        <w:spacing w:line="360" w:lineRule="auto"/>
        <w:ind w:left="5460" w:leftChars="2600"/>
        <w:rPr>
          <w:rFonts w:ascii="仿宋" w:hAnsi="仿宋" w:eastAsia="仿宋" w:cs="宋体"/>
          <w:color w:val="000000"/>
          <w:sz w:val="24"/>
          <w:szCs w:val="24"/>
          <w:highlight w:val="none"/>
        </w:rPr>
      </w:pPr>
    </w:p>
    <w:p>
      <w:pPr>
        <w:spacing w:line="360" w:lineRule="auto"/>
        <w:ind w:left="5460" w:leftChars="2600"/>
        <w:rPr>
          <w:rFonts w:ascii="仿宋" w:hAnsi="仿宋" w:eastAsia="仿宋" w:cs="宋体"/>
          <w:sz w:val="24"/>
          <w:szCs w:val="24"/>
          <w:highlight w:val="none"/>
        </w:rPr>
      </w:pPr>
      <w:r>
        <w:rPr>
          <w:rFonts w:hint="eastAsia" w:ascii="仿宋" w:hAnsi="仿宋" w:eastAsia="仿宋" w:cs="宋体"/>
          <w:color w:val="000000"/>
          <w:sz w:val="24"/>
          <w:szCs w:val="24"/>
          <w:highlight w:val="none"/>
        </w:rPr>
        <w:t xml:space="preserve">企业名称（盖章）： </w:t>
      </w:r>
    </w:p>
    <w:p>
      <w:pPr>
        <w:spacing w:line="360" w:lineRule="auto"/>
        <w:ind w:left="5460" w:leftChars="2600"/>
        <w:rPr>
          <w:rFonts w:ascii="仿宋" w:hAnsi="仿宋" w:eastAsia="仿宋" w:cs="宋体"/>
          <w:sz w:val="24"/>
          <w:szCs w:val="24"/>
          <w:highlight w:val="none"/>
        </w:rPr>
      </w:pPr>
      <w:r>
        <w:rPr>
          <w:rFonts w:hint="eastAsia" w:ascii="仿宋" w:hAnsi="仿宋" w:eastAsia="仿宋" w:cs="宋体"/>
          <w:color w:val="000000"/>
          <w:sz w:val="24"/>
          <w:szCs w:val="24"/>
          <w:highlight w:val="none"/>
        </w:rPr>
        <w:t xml:space="preserve">日 期： </w:t>
      </w:r>
    </w:p>
    <w:p>
      <w:pPr>
        <w:rPr>
          <w:rFonts w:ascii="仿宋" w:hAnsi="仿宋" w:eastAsia="仿宋" w:cs="宋体"/>
          <w:color w:val="000000"/>
          <w:highlight w:val="none"/>
          <w:vertAlign w:val="superscript"/>
        </w:rPr>
      </w:pPr>
    </w:p>
    <w:p>
      <w:pPr>
        <w:rPr>
          <w:rFonts w:ascii="仿宋" w:hAnsi="仿宋" w:eastAsia="仿宋" w:cs="宋体"/>
          <w:color w:val="000000"/>
          <w:highlight w:val="none"/>
          <w:vertAlign w:val="superscript"/>
        </w:rPr>
      </w:pPr>
    </w:p>
    <w:p>
      <w:pPr>
        <w:spacing w:line="360" w:lineRule="auto"/>
        <w:ind w:firstLine="420" w:firstLineChars="200"/>
        <w:rPr>
          <w:rFonts w:ascii="仿宋" w:hAnsi="仿宋" w:eastAsia="仿宋" w:cs="宋体"/>
          <w:color w:val="FF0000"/>
          <w:highlight w:val="none"/>
        </w:rPr>
      </w:pPr>
      <w:r>
        <w:rPr>
          <w:rFonts w:hint="eastAsia" w:ascii="仿宋" w:hAnsi="仿宋" w:eastAsia="仿宋" w:cs="宋体"/>
          <w:color w:val="FF0000"/>
          <w:highlight w:val="none"/>
        </w:rPr>
        <w:t>（1）</w:t>
      </w:r>
      <w:r>
        <w:rPr>
          <w:rFonts w:hint="eastAsia" w:ascii="仿宋" w:hAnsi="仿宋" w:eastAsia="仿宋" w:cs="宋体"/>
          <w:color w:val="FF0000"/>
          <w:highlight w:val="none"/>
          <w:vertAlign w:val="superscript"/>
        </w:rPr>
        <w:t>1</w:t>
      </w:r>
      <w:r>
        <w:rPr>
          <w:rFonts w:hint="eastAsia" w:ascii="仿宋" w:hAnsi="仿宋" w:eastAsia="仿宋" w:cs="宋体"/>
          <w:color w:val="FF0000"/>
          <w:highlight w:val="none"/>
        </w:rPr>
        <w:t>从业人员、营业收入、资产总额填报上一年度数据，无上一年度数据的新成立企业可不填报。</w:t>
      </w:r>
    </w:p>
    <w:p>
      <w:pPr>
        <w:overflowPunct w:val="0"/>
        <w:spacing w:line="360" w:lineRule="auto"/>
        <w:ind w:firstLine="504" w:firstLineChars="200"/>
        <w:rPr>
          <w:rFonts w:ascii="仿宋" w:hAnsi="仿宋" w:eastAsia="仿宋"/>
          <w:spacing w:val="6"/>
          <w:sz w:val="24"/>
          <w:szCs w:val="24"/>
          <w:highlight w:val="none"/>
        </w:rPr>
      </w:pPr>
    </w:p>
    <w:p>
      <w:pPr>
        <w:overflowPunct w:val="0"/>
        <w:spacing w:line="360" w:lineRule="auto"/>
        <w:jc w:val="center"/>
        <w:rPr>
          <w:rFonts w:ascii="仿宋" w:hAnsi="仿宋" w:eastAsia="仿宋"/>
          <w:b/>
          <w:spacing w:val="6"/>
          <w:sz w:val="32"/>
          <w:szCs w:val="24"/>
          <w:highlight w:val="none"/>
        </w:rPr>
      </w:pPr>
      <w:r>
        <w:rPr>
          <w:rFonts w:ascii="仿宋" w:hAnsi="仿宋" w:eastAsia="仿宋"/>
          <w:sz w:val="24"/>
          <w:szCs w:val="24"/>
          <w:highlight w:val="none"/>
        </w:rPr>
        <w:br w:type="page"/>
      </w:r>
      <w:r>
        <w:rPr>
          <w:rFonts w:hint="eastAsia" w:ascii="仿宋" w:hAnsi="仿宋" w:eastAsia="仿宋"/>
          <w:b/>
          <w:spacing w:val="6"/>
          <w:sz w:val="32"/>
          <w:szCs w:val="24"/>
          <w:highlight w:val="none"/>
        </w:rPr>
        <w:t>残疾人福利性单位声明函</w:t>
      </w:r>
      <w:r>
        <w:rPr>
          <w:rFonts w:hint="eastAsia" w:ascii="仿宋" w:hAnsi="仿宋" w:eastAsia="仿宋"/>
          <w:b/>
          <w:sz w:val="24"/>
          <w:szCs w:val="24"/>
          <w:highlight w:val="none"/>
        </w:rPr>
        <w:t>（范本）</w:t>
      </w:r>
    </w:p>
    <w:p>
      <w:pPr>
        <w:overflowPunct w:val="0"/>
        <w:spacing w:line="360" w:lineRule="auto"/>
        <w:rPr>
          <w:rFonts w:ascii="仿宋" w:hAnsi="仿宋" w:eastAsia="仿宋"/>
          <w:b/>
          <w:spacing w:val="6"/>
          <w:sz w:val="30"/>
          <w:szCs w:val="24"/>
          <w:highlight w:val="none"/>
        </w:rPr>
      </w:pPr>
    </w:p>
    <w:p>
      <w:pPr>
        <w:overflowPunct w:val="0"/>
        <w:spacing w:line="360" w:lineRule="auto"/>
        <w:ind w:firstLine="504" w:firstLineChars="200"/>
        <w:rPr>
          <w:rFonts w:ascii="仿宋" w:hAnsi="仿宋" w:eastAsia="仿宋"/>
          <w:spacing w:val="6"/>
          <w:sz w:val="24"/>
          <w:szCs w:val="24"/>
          <w:highlight w:val="none"/>
        </w:rPr>
      </w:pPr>
      <w:r>
        <w:rPr>
          <w:rFonts w:hint="eastAsia" w:ascii="仿宋" w:hAnsi="仿宋" w:eastAsia="仿宋"/>
          <w:spacing w:val="6"/>
          <w:sz w:val="24"/>
          <w:szCs w:val="24"/>
          <w:highlight w:val="none"/>
        </w:rPr>
        <w:t>本单位郑重声明，根据《财政部民政部中国残疾人联合会关于促进残疾人就业政府采购政策的通知》（财库〔</w:t>
      </w:r>
      <w:r>
        <w:rPr>
          <w:rFonts w:ascii="仿宋" w:hAnsi="仿宋" w:eastAsia="仿宋"/>
          <w:spacing w:val="6"/>
          <w:sz w:val="24"/>
          <w:szCs w:val="24"/>
          <w:highlight w:val="none"/>
        </w:rPr>
        <w:t>2017</w:t>
      </w:r>
      <w:r>
        <w:rPr>
          <w:rFonts w:hint="eastAsia" w:ascii="仿宋" w:hAnsi="仿宋" w:eastAsia="仿宋"/>
          <w:spacing w:val="6"/>
          <w:sz w:val="24"/>
          <w:szCs w:val="24"/>
          <w:highlight w:val="none"/>
        </w:rPr>
        <w:t>〕</w:t>
      </w:r>
      <w:r>
        <w:rPr>
          <w:rFonts w:ascii="仿宋" w:hAnsi="仿宋" w:eastAsia="仿宋"/>
          <w:spacing w:val="6"/>
          <w:sz w:val="24"/>
          <w:szCs w:val="24"/>
          <w:highlight w:val="none"/>
        </w:rPr>
        <w:t>141</w:t>
      </w:r>
      <w:r>
        <w:rPr>
          <w:rFonts w:hint="eastAsia" w:ascii="仿宋" w:hAnsi="仿宋" w:eastAsia="仿宋"/>
          <w:spacing w:val="6"/>
          <w:sz w:val="24"/>
          <w:szCs w:val="24"/>
          <w:highlight w:val="none"/>
        </w:rPr>
        <w:t>号）的规定，本单位为符合条件的残疾人福利性单位，且本单位参加</w:t>
      </w:r>
      <w:r>
        <w:rPr>
          <w:rFonts w:ascii="仿宋" w:hAnsi="仿宋" w:eastAsia="仿宋"/>
          <w:spacing w:val="6"/>
          <w:sz w:val="24"/>
          <w:szCs w:val="24"/>
          <w:highlight w:val="none"/>
        </w:rPr>
        <w:t>______</w:t>
      </w:r>
      <w:r>
        <w:rPr>
          <w:rFonts w:hint="eastAsia" w:ascii="仿宋" w:hAnsi="仿宋" w:eastAsia="仿宋"/>
          <w:spacing w:val="6"/>
          <w:sz w:val="24"/>
          <w:szCs w:val="24"/>
          <w:highlight w:val="none"/>
        </w:rPr>
        <w:t>单位的</w:t>
      </w:r>
      <w:r>
        <w:rPr>
          <w:rFonts w:ascii="仿宋" w:hAnsi="仿宋" w:eastAsia="仿宋"/>
          <w:spacing w:val="6"/>
          <w:sz w:val="24"/>
          <w:szCs w:val="24"/>
          <w:highlight w:val="none"/>
        </w:rPr>
        <w:t>______</w:t>
      </w:r>
      <w:r>
        <w:rPr>
          <w:rFonts w:hint="eastAsia" w:ascii="仿宋" w:hAnsi="仿宋" w:eastAsia="仿宋"/>
          <w:spacing w:val="6"/>
          <w:sz w:val="24"/>
          <w:szCs w:val="24"/>
          <w:highlight w:val="none"/>
        </w:rPr>
        <w:t>项目采购活动提供本单位制造的货物（由本单位承担工程</w:t>
      </w:r>
      <w:r>
        <w:rPr>
          <w:rFonts w:ascii="仿宋" w:hAnsi="仿宋" w:eastAsia="仿宋"/>
          <w:spacing w:val="6"/>
          <w:sz w:val="24"/>
          <w:szCs w:val="24"/>
          <w:highlight w:val="none"/>
        </w:rPr>
        <w:t>/</w:t>
      </w:r>
      <w:r>
        <w:rPr>
          <w:rFonts w:hint="eastAsia" w:ascii="仿宋" w:hAnsi="仿宋" w:eastAsia="仿宋"/>
          <w:spacing w:val="6"/>
          <w:sz w:val="24"/>
          <w:szCs w:val="24"/>
          <w:highlight w:val="none"/>
        </w:rPr>
        <w:t>提供服务），或者提供其他残疾人福利性单位制造的货物（不包括使用非残疾人福利性单位注册商标的货物）。</w:t>
      </w:r>
    </w:p>
    <w:p>
      <w:pPr>
        <w:overflowPunct w:val="0"/>
        <w:spacing w:line="360" w:lineRule="auto"/>
        <w:ind w:firstLine="504" w:firstLineChars="200"/>
        <w:rPr>
          <w:rFonts w:ascii="仿宋" w:hAnsi="仿宋" w:eastAsia="仿宋"/>
          <w:spacing w:val="6"/>
          <w:sz w:val="24"/>
          <w:szCs w:val="24"/>
          <w:highlight w:val="none"/>
        </w:rPr>
      </w:pPr>
      <w:r>
        <w:rPr>
          <w:rFonts w:hint="eastAsia" w:ascii="仿宋" w:hAnsi="仿宋" w:eastAsia="仿宋"/>
          <w:spacing w:val="6"/>
          <w:sz w:val="24"/>
          <w:szCs w:val="24"/>
          <w:highlight w:val="none"/>
        </w:rPr>
        <w:t>本单位对上述声明的真实性负责。如有虚假，将依法承担相应责任。</w:t>
      </w:r>
    </w:p>
    <w:p>
      <w:pPr>
        <w:overflowPunct w:val="0"/>
        <w:spacing w:line="360" w:lineRule="auto"/>
        <w:rPr>
          <w:rFonts w:ascii="仿宋" w:hAnsi="仿宋" w:eastAsia="仿宋"/>
          <w:spacing w:val="6"/>
          <w:sz w:val="30"/>
          <w:szCs w:val="24"/>
          <w:highlight w:val="none"/>
        </w:rPr>
      </w:pPr>
    </w:p>
    <w:p>
      <w:pPr>
        <w:overflowPunct w:val="0"/>
        <w:spacing w:line="360" w:lineRule="auto"/>
        <w:rPr>
          <w:rFonts w:ascii="仿宋" w:hAnsi="仿宋" w:eastAsia="仿宋"/>
          <w:spacing w:val="6"/>
          <w:sz w:val="30"/>
          <w:szCs w:val="24"/>
          <w:highlight w:val="none"/>
        </w:rPr>
      </w:pPr>
    </w:p>
    <w:p>
      <w:pPr>
        <w:overflowPunct w:val="0"/>
        <w:spacing w:line="360" w:lineRule="auto"/>
        <w:ind w:firstLine="504" w:firstLineChars="200"/>
        <w:rPr>
          <w:rFonts w:ascii="仿宋" w:hAnsi="仿宋" w:eastAsia="仿宋"/>
          <w:spacing w:val="6"/>
          <w:sz w:val="24"/>
          <w:szCs w:val="24"/>
          <w:highlight w:val="none"/>
        </w:rPr>
      </w:pPr>
      <w:r>
        <w:rPr>
          <w:rFonts w:hint="eastAsia" w:ascii="仿宋" w:hAnsi="仿宋" w:eastAsia="仿宋"/>
          <w:spacing w:val="6"/>
          <w:sz w:val="24"/>
          <w:szCs w:val="24"/>
          <w:highlight w:val="none"/>
        </w:rPr>
        <w:t>供应商名称（盖章）：</w:t>
      </w:r>
    </w:p>
    <w:p>
      <w:pPr>
        <w:overflowPunct w:val="0"/>
        <w:spacing w:line="360" w:lineRule="auto"/>
        <w:ind w:firstLine="504" w:firstLineChars="200"/>
        <w:rPr>
          <w:rFonts w:ascii="仿宋" w:hAnsi="仿宋" w:eastAsia="仿宋"/>
          <w:spacing w:val="6"/>
          <w:sz w:val="24"/>
          <w:szCs w:val="24"/>
          <w:highlight w:val="none"/>
        </w:rPr>
      </w:pPr>
      <w:r>
        <w:rPr>
          <w:rFonts w:hint="eastAsia" w:ascii="仿宋" w:hAnsi="仿宋" w:eastAsia="仿宋"/>
          <w:spacing w:val="6"/>
          <w:sz w:val="24"/>
          <w:szCs w:val="24"/>
          <w:highlight w:val="none"/>
        </w:rPr>
        <w:t>日期：</w:t>
      </w:r>
    </w:p>
    <w:p>
      <w:pPr>
        <w:overflowPunct w:val="0"/>
        <w:autoSpaceDE w:val="0"/>
        <w:autoSpaceDN w:val="0"/>
        <w:spacing w:line="360" w:lineRule="auto"/>
        <w:rPr>
          <w:rFonts w:ascii="仿宋" w:hAnsi="仿宋" w:eastAsia="仿宋"/>
          <w:sz w:val="24"/>
          <w:szCs w:val="24"/>
          <w:highlight w:val="none"/>
        </w:rPr>
      </w:pPr>
    </w:p>
    <w:p>
      <w:pPr>
        <w:keepNext/>
        <w:keepLines/>
        <w:overflowPunct w:val="0"/>
        <w:autoSpaceDE w:val="0"/>
        <w:autoSpaceDN w:val="0"/>
        <w:spacing w:line="360" w:lineRule="auto"/>
        <w:jc w:val="center"/>
        <w:outlineLvl w:val="1"/>
        <w:rPr>
          <w:rFonts w:ascii="仿宋" w:hAnsi="仿宋" w:eastAsia="仿宋"/>
          <w:b/>
          <w:bCs/>
          <w:sz w:val="28"/>
          <w:szCs w:val="24"/>
          <w:highlight w:val="none"/>
        </w:rPr>
      </w:pPr>
      <w:r>
        <w:rPr>
          <w:rFonts w:ascii="仿宋" w:hAnsi="仿宋" w:eastAsia="仿宋"/>
          <w:b/>
          <w:bCs/>
          <w:sz w:val="32"/>
          <w:szCs w:val="32"/>
          <w:highlight w:val="none"/>
        </w:rPr>
        <w:br w:type="page"/>
      </w:r>
      <w:bookmarkStart w:id="530" w:name="_Toc19877166"/>
      <w:bookmarkStart w:id="531" w:name="_Toc513469456"/>
      <w:bookmarkStart w:id="532" w:name="_Toc27295355"/>
      <w:bookmarkStart w:id="533" w:name="_Toc28124145"/>
      <w:r>
        <w:rPr>
          <w:rFonts w:hint="eastAsia" w:ascii="仿宋" w:hAnsi="仿宋" w:eastAsia="仿宋"/>
          <w:b/>
          <w:bCs/>
          <w:sz w:val="28"/>
          <w:szCs w:val="24"/>
          <w:highlight w:val="none"/>
        </w:rPr>
        <w:t>第三部分 技术部分</w:t>
      </w:r>
      <w:bookmarkEnd w:id="530"/>
      <w:bookmarkEnd w:id="531"/>
      <w:bookmarkEnd w:id="532"/>
      <w:bookmarkEnd w:id="533"/>
    </w:p>
    <w:p>
      <w:pPr>
        <w:keepNext/>
        <w:keepLines/>
        <w:overflowPunct w:val="0"/>
        <w:autoSpaceDE w:val="0"/>
        <w:autoSpaceDN w:val="0"/>
        <w:spacing w:line="360" w:lineRule="auto"/>
        <w:jc w:val="center"/>
        <w:outlineLvl w:val="1"/>
        <w:rPr>
          <w:rFonts w:ascii="仿宋" w:hAnsi="仿宋" w:eastAsia="仿宋"/>
          <w:b/>
          <w:bCs/>
          <w:sz w:val="28"/>
          <w:szCs w:val="24"/>
          <w:highlight w:val="none"/>
        </w:rPr>
      </w:pPr>
      <w:bookmarkStart w:id="534" w:name="_Toc513469457"/>
      <w:bookmarkStart w:id="535" w:name="_Toc19877167"/>
      <w:bookmarkStart w:id="536" w:name="_Toc28124146"/>
      <w:bookmarkStart w:id="537" w:name="_Toc27295356"/>
      <w:r>
        <w:rPr>
          <w:rFonts w:hint="eastAsia" w:ascii="仿宋" w:hAnsi="仿宋" w:eastAsia="仿宋"/>
          <w:b/>
          <w:bCs/>
          <w:sz w:val="28"/>
          <w:szCs w:val="24"/>
          <w:highlight w:val="none"/>
        </w:rPr>
        <w:t>一、技术服务应答表</w:t>
      </w:r>
      <w:bookmarkEnd w:id="534"/>
      <w:bookmarkEnd w:id="535"/>
      <w:bookmarkEnd w:id="536"/>
      <w:bookmarkEnd w:id="537"/>
    </w:p>
    <w:p>
      <w:pPr>
        <w:overflowPunct w:val="0"/>
        <w:autoSpaceDE w:val="0"/>
        <w:autoSpaceDN w:val="0"/>
        <w:spacing w:line="360" w:lineRule="auto"/>
        <w:rPr>
          <w:rFonts w:ascii="仿宋" w:hAnsi="仿宋" w:eastAsia="仿宋"/>
          <w:b/>
          <w:sz w:val="24"/>
          <w:szCs w:val="24"/>
          <w:highlight w:val="none"/>
        </w:rPr>
      </w:pPr>
      <w:bookmarkStart w:id="538" w:name="_Toc19877168"/>
      <w:bookmarkStart w:id="539" w:name="_Toc513469458"/>
      <w:r>
        <w:rPr>
          <w:rFonts w:hint="eastAsia" w:ascii="仿宋" w:hAnsi="仿宋" w:eastAsia="仿宋"/>
          <w:sz w:val="24"/>
          <w:szCs w:val="24"/>
          <w:highlight w:val="none"/>
        </w:rPr>
        <w:t>项目名称：</w:t>
      </w:r>
      <w:bookmarkEnd w:id="538"/>
      <w:bookmarkEnd w:id="539"/>
      <w:r>
        <w:rPr>
          <w:rFonts w:hint="eastAsia" w:ascii="仿宋" w:hAnsi="仿宋" w:eastAsia="仿宋"/>
          <w:bCs/>
          <w:sz w:val="24"/>
          <w:szCs w:val="24"/>
          <w:highlight w:val="none"/>
        </w:rPr>
        <w:t>服务器采购</w:t>
      </w:r>
      <w:r>
        <w:rPr>
          <w:rFonts w:ascii="仿宋" w:hAnsi="仿宋" w:eastAsia="仿宋"/>
          <w:bCs/>
          <w:sz w:val="24"/>
          <w:szCs w:val="24"/>
          <w:highlight w:val="none"/>
        </w:rPr>
        <w:t>项目</w:t>
      </w:r>
    </w:p>
    <w:p>
      <w:pPr>
        <w:overflowPunct w:val="0"/>
        <w:autoSpaceDE w:val="0"/>
        <w:autoSpaceDN w:val="0"/>
        <w:spacing w:line="360" w:lineRule="auto"/>
        <w:rPr>
          <w:rFonts w:ascii="仿宋" w:hAnsi="仿宋" w:eastAsia="仿宋"/>
          <w:sz w:val="24"/>
          <w:szCs w:val="24"/>
          <w:highlight w:val="none"/>
        </w:rPr>
      </w:pPr>
      <w:bookmarkStart w:id="540" w:name="_Toc513469459"/>
      <w:bookmarkStart w:id="541" w:name="_Toc19877169"/>
      <w:r>
        <w:rPr>
          <w:rFonts w:hint="eastAsia" w:ascii="仿宋" w:hAnsi="仿宋" w:eastAsia="仿宋"/>
          <w:sz w:val="24"/>
          <w:szCs w:val="24"/>
          <w:highlight w:val="none"/>
        </w:rPr>
        <w:t>采购编号：</w:t>
      </w:r>
      <w:bookmarkEnd w:id="540"/>
      <w:bookmarkEnd w:id="541"/>
      <w:r>
        <w:rPr>
          <w:rFonts w:hint="eastAsia" w:ascii="仿宋" w:hAnsi="仿宋" w:eastAsia="仿宋"/>
          <w:bCs/>
          <w:sz w:val="24"/>
          <w:szCs w:val="24"/>
          <w:highlight w:val="none"/>
        </w:rPr>
        <w:t>XHTC-HW-2021-1628</w:t>
      </w:r>
    </w:p>
    <w:tbl>
      <w:tblPr>
        <w:tblStyle w:val="56"/>
        <w:tblW w:w="963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0"/>
        <w:gridCol w:w="1291"/>
        <w:gridCol w:w="2466"/>
        <w:gridCol w:w="2466"/>
        <w:gridCol w:w="24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trPr>
        <w:tc>
          <w:tcPr>
            <w:tcW w:w="960" w:type="dxa"/>
            <w:vAlign w:val="center"/>
          </w:tcPr>
          <w:p>
            <w:pPr>
              <w:widowControl/>
              <w:overflowPunct w:val="0"/>
              <w:autoSpaceDE w:val="0"/>
              <w:autoSpaceDN w:val="0"/>
              <w:spacing w:line="360" w:lineRule="auto"/>
              <w:jc w:val="center"/>
              <w:outlineLvl w:val="1"/>
              <w:rPr>
                <w:rFonts w:ascii="仿宋" w:hAnsi="仿宋" w:eastAsia="仿宋"/>
                <w:sz w:val="24"/>
                <w:szCs w:val="24"/>
                <w:highlight w:val="none"/>
              </w:rPr>
            </w:pPr>
            <w:bookmarkStart w:id="542" w:name="_Toc513469460"/>
            <w:bookmarkStart w:id="543" w:name="_Toc27295357"/>
            <w:bookmarkStart w:id="544" w:name="_Toc19877170"/>
            <w:bookmarkStart w:id="545" w:name="_Toc28124147"/>
            <w:r>
              <w:rPr>
                <w:rFonts w:hint="eastAsia" w:ascii="仿宋" w:hAnsi="仿宋" w:eastAsia="仿宋"/>
                <w:sz w:val="24"/>
                <w:szCs w:val="24"/>
                <w:highlight w:val="none"/>
              </w:rPr>
              <w:t>序号</w:t>
            </w:r>
            <w:bookmarkEnd w:id="542"/>
            <w:bookmarkEnd w:id="543"/>
            <w:bookmarkEnd w:id="544"/>
            <w:bookmarkEnd w:id="545"/>
          </w:p>
        </w:tc>
        <w:tc>
          <w:tcPr>
            <w:tcW w:w="1291" w:type="dxa"/>
            <w:vAlign w:val="center"/>
          </w:tcPr>
          <w:p>
            <w:pPr>
              <w:widowControl/>
              <w:overflowPunct w:val="0"/>
              <w:autoSpaceDE w:val="0"/>
              <w:autoSpaceDN w:val="0"/>
              <w:spacing w:line="360" w:lineRule="auto"/>
              <w:jc w:val="center"/>
              <w:outlineLvl w:val="1"/>
              <w:rPr>
                <w:rFonts w:ascii="仿宋" w:hAnsi="仿宋" w:eastAsia="仿宋"/>
                <w:sz w:val="24"/>
                <w:szCs w:val="24"/>
                <w:highlight w:val="none"/>
              </w:rPr>
            </w:pPr>
            <w:bookmarkStart w:id="546" w:name="_Toc27295358"/>
            <w:bookmarkStart w:id="547" w:name="_Toc19877171"/>
            <w:bookmarkStart w:id="548" w:name="_Toc28124148"/>
            <w:bookmarkStart w:id="549" w:name="_Toc513469461"/>
            <w:r>
              <w:rPr>
                <w:rFonts w:hint="eastAsia" w:ascii="仿宋" w:hAnsi="仿宋" w:eastAsia="仿宋"/>
                <w:sz w:val="24"/>
                <w:szCs w:val="24"/>
                <w:highlight w:val="none"/>
              </w:rPr>
              <w:t>招标文件条目号</w:t>
            </w:r>
            <w:bookmarkEnd w:id="546"/>
            <w:bookmarkEnd w:id="547"/>
            <w:bookmarkEnd w:id="548"/>
            <w:bookmarkEnd w:id="549"/>
          </w:p>
        </w:tc>
        <w:tc>
          <w:tcPr>
            <w:tcW w:w="2466" w:type="dxa"/>
            <w:vAlign w:val="center"/>
          </w:tcPr>
          <w:p>
            <w:pPr>
              <w:widowControl/>
              <w:overflowPunct w:val="0"/>
              <w:autoSpaceDE w:val="0"/>
              <w:autoSpaceDN w:val="0"/>
              <w:spacing w:line="360" w:lineRule="auto"/>
              <w:jc w:val="center"/>
              <w:outlineLvl w:val="1"/>
              <w:rPr>
                <w:rFonts w:ascii="仿宋" w:hAnsi="仿宋" w:eastAsia="仿宋"/>
                <w:sz w:val="24"/>
                <w:szCs w:val="24"/>
                <w:highlight w:val="none"/>
              </w:rPr>
            </w:pPr>
            <w:bookmarkStart w:id="550" w:name="_Toc513469462"/>
            <w:bookmarkStart w:id="551" w:name="_Toc27295359"/>
            <w:bookmarkStart w:id="552" w:name="_Toc19877172"/>
            <w:bookmarkStart w:id="553" w:name="_Toc28124149"/>
            <w:r>
              <w:rPr>
                <w:rFonts w:hint="eastAsia" w:ascii="仿宋" w:hAnsi="仿宋" w:eastAsia="仿宋"/>
                <w:sz w:val="24"/>
                <w:szCs w:val="24"/>
                <w:highlight w:val="none"/>
              </w:rPr>
              <w:t>招标文件要求</w:t>
            </w:r>
            <w:bookmarkEnd w:id="550"/>
            <w:bookmarkEnd w:id="551"/>
            <w:bookmarkEnd w:id="552"/>
            <w:bookmarkEnd w:id="553"/>
          </w:p>
        </w:tc>
        <w:tc>
          <w:tcPr>
            <w:tcW w:w="2466" w:type="dxa"/>
            <w:vAlign w:val="center"/>
          </w:tcPr>
          <w:p>
            <w:pPr>
              <w:widowControl/>
              <w:overflowPunct w:val="0"/>
              <w:autoSpaceDE w:val="0"/>
              <w:autoSpaceDN w:val="0"/>
              <w:spacing w:line="360" w:lineRule="auto"/>
              <w:jc w:val="center"/>
              <w:outlineLvl w:val="1"/>
              <w:rPr>
                <w:rFonts w:ascii="仿宋" w:hAnsi="仿宋" w:eastAsia="仿宋"/>
                <w:sz w:val="24"/>
                <w:szCs w:val="24"/>
                <w:highlight w:val="none"/>
              </w:rPr>
            </w:pPr>
            <w:bookmarkStart w:id="554" w:name="_Toc28124150"/>
            <w:bookmarkStart w:id="555" w:name="_Toc19877173"/>
            <w:bookmarkStart w:id="556" w:name="_Toc513469463"/>
            <w:bookmarkStart w:id="557" w:name="_Toc27295360"/>
            <w:r>
              <w:rPr>
                <w:rFonts w:hint="eastAsia" w:ascii="仿宋" w:hAnsi="仿宋" w:eastAsia="仿宋"/>
                <w:sz w:val="24"/>
                <w:szCs w:val="24"/>
                <w:highlight w:val="none"/>
              </w:rPr>
              <w:t>投标应答</w:t>
            </w:r>
            <w:bookmarkEnd w:id="554"/>
            <w:bookmarkEnd w:id="555"/>
            <w:bookmarkEnd w:id="556"/>
            <w:bookmarkEnd w:id="557"/>
          </w:p>
        </w:tc>
        <w:tc>
          <w:tcPr>
            <w:tcW w:w="2452" w:type="dxa"/>
            <w:vAlign w:val="center"/>
          </w:tcPr>
          <w:p>
            <w:pPr>
              <w:widowControl/>
              <w:overflowPunct w:val="0"/>
              <w:autoSpaceDE w:val="0"/>
              <w:autoSpaceDN w:val="0"/>
              <w:spacing w:line="360" w:lineRule="auto"/>
              <w:jc w:val="center"/>
              <w:outlineLvl w:val="1"/>
              <w:rPr>
                <w:rFonts w:ascii="仿宋" w:hAnsi="仿宋" w:eastAsia="仿宋"/>
                <w:sz w:val="24"/>
                <w:szCs w:val="24"/>
                <w:highlight w:val="none"/>
              </w:rPr>
            </w:pPr>
            <w:bookmarkStart w:id="558" w:name="_Toc27295361"/>
            <w:bookmarkStart w:id="559" w:name="_Toc28124151"/>
            <w:bookmarkStart w:id="560" w:name="_Toc19877174"/>
            <w:bookmarkStart w:id="561" w:name="_Toc513469464"/>
            <w:r>
              <w:rPr>
                <w:rFonts w:hint="eastAsia" w:ascii="仿宋" w:hAnsi="仿宋" w:eastAsia="仿宋"/>
                <w:sz w:val="24"/>
                <w:szCs w:val="24"/>
                <w:highlight w:val="none"/>
              </w:rPr>
              <w:t>响应/偏离</w:t>
            </w:r>
            <w:bookmarkEnd w:id="558"/>
            <w:bookmarkEnd w:id="559"/>
            <w:bookmarkEnd w:id="560"/>
            <w:bookmarkEnd w:id="56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960" w:type="dxa"/>
          </w:tcPr>
          <w:p>
            <w:pPr>
              <w:widowControl/>
              <w:overflowPunct w:val="0"/>
              <w:autoSpaceDE w:val="0"/>
              <w:autoSpaceDN w:val="0"/>
              <w:spacing w:line="360" w:lineRule="auto"/>
              <w:ind w:firstLine="470" w:firstLineChars="196"/>
              <w:jc w:val="left"/>
              <w:outlineLvl w:val="1"/>
              <w:rPr>
                <w:rFonts w:ascii="仿宋" w:hAnsi="仿宋" w:eastAsia="仿宋"/>
                <w:sz w:val="24"/>
                <w:szCs w:val="24"/>
                <w:highlight w:val="none"/>
              </w:rPr>
            </w:pPr>
          </w:p>
        </w:tc>
        <w:tc>
          <w:tcPr>
            <w:tcW w:w="1291" w:type="dxa"/>
          </w:tcPr>
          <w:p>
            <w:pPr>
              <w:widowControl/>
              <w:overflowPunct w:val="0"/>
              <w:autoSpaceDE w:val="0"/>
              <w:autoSpaceDN w:val="0"/>
              <w:spacing w:line="360" w:lineRule="auto"/>
              <w:ind w:firstLine="470" w:firstLineChars="196"/>
              <w:jc w:val="left"/>
              <w:outlineLvl w:val="1"/>
              <w:rPr>
                <w:rFonts w:ascii="仿宋" w:hAnsi="仿宋" w:eastAsia="仿宋"/>
                <w:sz w:val="24"/>
                <w:szCs w:val="24"/>
                <w:highlight w:val="none"/>
              </w:rPr>
            </w:pPr>
          </w:p>
        </w:tc>
        <w:tc>
          <w:tcPr>
            <w:tcW w:w="2466" w:type="dxa"/>
          </w:tcPr>
          <w:p>
            <w:pPr>
              <w:widowControl/>
              <w:overflowPunct w:val="0"/>
              <w:autoSpaceDE w:val="0"/>
              <w:autoSpaceDN w:val="0"/>
              <w:spacing w:line="360" w:lineRule="auto"/>
              <w:ind w:firstLine="470" w:firstLineChars="196"/>
              <w:jc w:val="left"/>
              <w:outlineLvl w:val="1"/>
              <w:rPr>
                <w:rFonts w:ascii="仿宋" w:hAnsi="仿宋" w:eastAsia="仿宋"/>
                <w:sz w:val="24"/>
                <w:szCs w:val="24"/>
                <w:highlight w:val="none"/>
              </w:rPr>
            </w:pPr>
          </w:p>
        </w:tc>
        <w:tc>
          <w:tcPr>
            <w:tcW w:w="2466" w:type="dxa"/>
          </w:tcPr>
          <w:p>
            <w:pPr>
              <w:widowControl/>
              <w:overflowPunct w:val="0"/>
              <w:autoSpaceDE w:val="0"/>
              <w:autoSpaceDN w:val="0"/>
              <w:spacing w:line="360" w:lineRule="auto"/>
              <w:ind w:firstLine="470" w:firstLineChars="196"/>
              <w:jc w:val="left"/>
              <w:outlineLvl w:val="1"/>
              <w:rPr>
                <w:rFonts w:ascii="仿宋" w:hAnsi="仿宋" w:eastAsia="仿宋"/>
                <w:sz w:val="24"/>
                <w:szCs w:val="24"/>
                <w:highlight w:val="none"/>
              </w:rPr>
            </w:pPr>
          </w:p>
        </w:tc>
        <w:tc>
          <w:tcPr>
            <w:tcW w:w="2452" w:type="dxa"/>
          </w:tcPr>
          <w:p>
            <w:pPr>
              <w:widowControl/>
              <w:overflowPunct w:val="0"/>
              <w:autoSpaceDE w:val="0"/>
              <w:autoSpaceDN w:val="0"/>
              <w:spacing w:line="360" w:lineRule="auto"/>
              <w:ind w:firstLine="470" w:firstLineChars="196"/>
              <w:jc w:val="left"/>
              <w:outlineLvl w:val="1"/>
              <w:rPr>
                <w:rFonts w:ascii="仿宋" w:hAnsi="仿宋" w:eastAsia="仿宋"/>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960" w:type="dxa"/>
          </w:tcPr>
          <w:p>
            <w:pPr>
              <w:widowControl/>
              <w:overflowPunct w:val="0"/>
              <w:autoSpaceDE w:val="0"/>
              <w:autoSpaceDN w:val="0"/>
              <w:spacing w:line="360" w:lineRule="auto"/>
              <w:ind w:firstLine="470" w:firstLineChars="196"/>
              <w:jc w:val="left"/>
              <w:outlineLvl w:val="1"/>
              <w:rPr>
                <w:rFonts w:ascii="仿宋" w:hAnsi="仿宋" w:eastAsia="仿宋"/>
                <w:sz w:val="24"/>
                <w:szCs w:val="24"/>
                <w:highlight w:val="none"/>
              </w:rPr>
            </w:pPr>
          </w:p>
        </w:tc>
        <w:tc>
          <w:tcPr>
            <w:tcW w:w="1291" w:type="dxa"/>
          </w:tcPr>
          <w:p>
            <w:pPr>
              <w:widowControl/>
              <w:overflowPunct w:val="0"/>
              <w:autoSpaceDE w:val="0"/>
              <w:autoSpaceDN w:val="0"/>
              <w:spacing w:line="360" w:lineRule="auto"/>
              <w:ind w:firstLine="470" w:firstLineChars="196"/>
              <w:jc w:val="left"/>
              <w:outlineLvl w:val="1"/>
              <w:rPr>
                <w:rFonts w:ascii="仿宋" w:hAnsi="仿宋" w:eastAsia="仿宋"/>
                <w:sz w:val="24"/>
                <w:szCs w:val="24"/>
                <w:highlight w:val="none"/>
              </w:rPr>
            </w:pPr>
          </w:p>
        </w:tc>
        <w:tc>
          <w:tcPr>
            <w:tcW w:w="2466" w:type="dxa"/>
          </w:tcPr>
          <w:p>
            <w:pPr>
              <w:widowControl/>
              <w:overflowPunct w:val="0"/>
              <w:autoSpaceDE w:val="0"/>
              <w:autoSpaceDN w:val="0"/>
              <w:spacing w:line="360" w:lineRule="auto"/>
              <w:ind w:firstLine="470" w:firstLineChars="196"/>
              <w:jc w:val="left"/>
              <w:outlineLvl w:val="1"/>
              <w:rPr>
                <w:rFonts w:ascii="仿宋" w:hAnsi="仿宋" w:eastAsia="仿宋"/>
                <w:sz w:val="24"/>
                <w:szCs w:val="24"/>
                <w:highlight w:val="none"/>
              </w:rPr>
            </w:pPr>
          </w:p>
        </w:tc>
        <w:tc>
          <w:tcPr>
            <w:tcW w:w="2466" w:type="dxa"/>
          </w:tcPr>
          <w:p>
            <w:pPr>
              <w:widowControl/>
              <w:overflowPunct w:val="0"/>
              <w:autoSpaceDE w:val="0"/>
              <w:autoSpaceDN w:val="0"/>
              <w:spacing w:line="360" w:lineRule="auto"/>
              <w:ind w:firstLine="470" w:firstLineChars="196"/>
              <w:jc w:val="left"/>
              <w:outlineLvl w:val="1"/>
              <w:rPr>
                <w:rFonts w:ascii="仿宋" w:hAnsi="仿宋" w:eastAsia="仿宋"/>
                <w:sz w:val="24"/>
                <w:szCs w:val="24"/>
                <w:highlight w:val="none"/>
              </w:rPr>
            </w:pPr>
          </w:p>
        </w:tc>
        <w:tc>
          <w:tcPr>
            <w:tcW w:w="2452" w:type="dxa"/>
          </w:tcPr>
          <w:p>
            <w:pPr>
              <w:widowControl/>
              <w:overflowPunct w:val="0"/>
              <w:autoSpaceDE w:val="0"/>
              <w:autoSpaceDN w:val="0"/>
              <w:spacing w:line="360" w:lineRule="auto"/>
              <w:ind w:firstLine="470" w:firstLineChars="196"/>
              <w:jc w:val="left"/>
              <w:outlineLvl w:val="1"/>
              <w:rPr>
                <w:rFonts w:ascii="仿宋" w:hAnsi="仿宋" w:eastAsia="仿宋"/>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960" w:type="dxa"/>
          </w:tcPr>
          <w:p>
            <w:pPr>
              <w:widowControl/>
              <w:overflowPunct w:val="0"/>
              <w:autoSpaceDE w:val="0"/>
              <w:autoSpaceDN w:val="0"/>
              <w:spacing w:line="360" w:lineRule="auto"/>
              <w:ind w:firstLine="470" w:firstLineChars="196"/>
              <w:jc w:val="left"/>
              <w:outlineLvl w:val="1"/>
              <w:rPr>
                <w:rFonts w:ascii="仿宋" w:hAnsi="仿宋" w:eastAsia="仿宋"/>
                <w:sz w:val="24"/>
                <w:szCs w:val="24"/>
                <w:highlight w:val="none"/>
              </w:rPr>
            </w:pPr>
          </w:p>
        </w:tc>
        <w:tc>
          <w:tcPr>
            <w:tcW w:w="1291" w:type="dxa"/>
          </w:tcPr>
          <w:p>
            <w:pPr>
              <w:widowControl/>
              <w:overflowPunct w:val="0"/>
              <w:autoSpaceDE w:val="0"/>
              <w:autoSpaceDN w:val="0"/>
              <w:spacing w:line="360" w:lineRule="auto"/>
              <w:ind w:firstLine="470" w:firstLineChars="196"/>
              <w:jc w:val="left"/>
              <w:outlineLvl w:val="1"/>
              <w:rPr>
                <w:rFonts w:ascii="仿宋" w:hAnsi="仿宋" w:eastAsia="仿宋"/>
                <w:sz w:val="24"/>
                <w:szCs w:val="24"/>
                <w:highlight w:val="none"/>
              </w:rPr>
            </w:pPr>
          </w:p>
        </w:tc>
        <w:tc>
          <w:tcPr>
            <w:tcW w:w="2466" w:type="dxa"/>
          </w:tcPr>
          <w:p>
            <w:pPr>
              <w:widowControl/>
              <w:overflowPunct w:val="0"/>
              <w:autoSpaceDE w:val="0"/>
              <w:autoSpaceDN w:val="0"/>
              <w:spacing w:line="360" w:lineRule="auto"/>
              <w:ind w:firstLine="470" w:firstLineChars="196"/>
              <w:jc w:val="left"/>
              <w:outlineLvl w:val="1"/>
              <w:rPr>
                <w:rFonts w:ascii="仿宋" w:hAnsi="仿宋" w:eastAsia="仿宋"/>
                <w:sz w:val="24"/>
                <w:szCs w:val="24"/>
                <w:highlight w:val="none"/>
              </w:rPr>
            </w:pPr>
          </w:p>
        </w:tc>
        <w:tc>
          <w:tcPr>
            <w:tcW w:w="2466" w:type="dxa"/>
          </w:tcPr>
          <w:p>
            <w:pPr>
              <w:widowControl/>
              <w:overflowPunct w:val="0"/>
              <w:autoSpaceDE w:val="0"/>
              <w:autoSpaceDN w:val="0"/>
              <w:spacing w:line="360" w:lineRule="auto"/>
              <w:ind w:firstLine="470" w:firstLineChars="196"/>
              <w:jc w:val="left"/>
              <w:outlineLvl w:val="1"/>
              <w:rPr>
                <w:rFonts w:ascii="仿宋" w:hAnsi="仿宋" w:eastAsia="仿宋"/>
                <w:sz w:val="24"/>
                <w:szCs w:val="24"/>
                <w:highlight w:val="none"/>
              </w:rPr>
            </w:pPr>
          </w:p>
        </w:tc>
        <w:tc>
          <w:tcPr>
            <w:tcW w:w="2452" w:type="dxa"/>
          </w:tcPr>
          <w:p>
            <w:pPr>
              <w:widowControl/>
              <w:overflowPunct w:val="0"/>
              <w:autoSpaceDE w:val="0"/>
              <w:autoSpaceDN w:val="0"/>
              <w:spacing w:line="360" w:lineRule="auto"/>
              <w:ind w:firstLine="470" w:firstLineChars="196"/>
              <w:jc w:val="left"/>
              <w:outlineLvl w:val="1"/>
              <w:rPr>
                <w:rFonts w:ascii="仿宋" w:hAnsi="仿宋" w:eastAsia="仿宋"/>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960" w:type="dxa"/>
          </w:tcPr>
          <w:p>
            <w:pPr>
              <w:widowControl/>
              <w:overflowPunct w:val="0"/>
              <w:autoSpaceDE w:val="0"/>
              <w:autoSpaceDN w:val="0"/>
              <w:spacing w:line="360" w:lineRule="auto"/>
              <w:ind w:firstLine="470" w:firstLineChars="196"/>
              <w:jc w:val="left"/>
              <w:outlineLvl w:val="1"/>
              <w:rPr>
                <w:rFonts w:ascii="仿宋" w:hAnsi="仿宋" w:eastAsia="仿宋"/>
                <w:sz w:val="24"/>
                <w:szCs w:val="24"/>
                <w:highlight w:val="none"/>
              </w:rPr>
            </w:pPr>
          </w:p>
        </w:tc>
        <w:tc>
          <w:tcPr>
            <w:tcW w:w="1291" w:type="dxa"/>
          </w:tcPr>
          <w:p>
            <w:pPr>
              <w:widowControl/>
              <w:overflowPunct w:val="0"/>
              <w:autoSpaceDE w:val="0"/>
              <w:autoSpaceDN w:val="0"/>
              <w:spacing w:line="360" w:lineRule="auto"/>
              <w:ind w:firstLine="470" w:firstLineChars="196"/>
              <w:jc w:val="left"/>
              <w:outlineLvl w:val="1"/>
              <w:rPr>
                <w:rFonts w:ascii="仿宋" w:hAnsi="仿宋" w:eastAsia="仿宋"/>
                <w:sz w:val="24"/>
                <w:szCs w:val="24"/>
                <w:highlight w:val="none"/>
              </w:rPr>
            </w:pPr>
          </w:p>
        </w:tc>
        <w:tc>
          <w:tcPr>
            <w:tcW w:w="2466" w:type="dxa"/>
          </w:tcPr>
          <w:p>
            <w:pPr>
              <w:widowControl/>
              <w:overflowPunct w:val="0"/>
              <w:autoSpaceDE w:val="0"/>
              <w:autoSpaceDN w:val="0"/>
              <w:spacing w:line="360" w:lineRule="auto"/>
              <w:ind w:firstLine="470" w:firstLineChars="196"/>
              <w:jc w:val="left"/>
              <w:outlineLvl w:val="1"/>
              <w:rPr>
                <w:rFonts w:ascii="仿宋" w:hAnsi="仿宋" w:eastAsia="仿宋"/>
                <w:sz w:val="24"/>
                <w:szCs w:val="24"/>
                <w:highlight w:val="none"/>
              </w:rPr>
            </w:pPr>
          </w:p>
        </w:tc>
        <w:tc>
          <w:tcPr>
            <w:tcW w:w="2466" w:type="dxa"/>
          </w:tcPr>
          <w:p>
            <w:pPr>
              <w:widowControl/>
              <w:overflowPunct w:val="0"/>
              <w:autoSpaceDE w:val="0"/>
              <w:autoSpaceDN w:val="0"/>
              <w:spacing w:line="360" w:lineRule="auto"/>
              <w:ind w:firstLine="470" w:firstLineChars="196"/>
              <w:jc w:val="left"/>
              <w:outlineLvl w:val="1"/>
              <w:rPr>
                <w:rFonts w:ascii="仿宋" w:hAnsi="仿宋" w:eastAsia="仿宋"/>
                <w:sz w:val="24"/>
                <w:szCs w:val="24"/>
                <w:highlight w:val="none"/>
              </w:rPr>
            </w:pPr>
          </w:p>
        </w:tc>
        <w:tc>
          <w:tcPr>
            <w:tcW w:w="2452" w:type="dxa"/>
          </w:tcPr>
          <w:p>
            <w:pPr>
              <w:widowControl/>
              <w:overflowPunct w:val="0"/>
              <w:autoSpaceDE w:val="0"/>
              <w:autoSpaceDN w:val="0"/>
              <w:spacing w:line="360" w:lineRule="auto"/>
              <w:ind w:firstLine="470" w:firstLineChars="196"/>
              <w:jc w:val="left"/>
              <w:outlineLvl w:val="1"/>
              <w:rPr>
                <w:rFonts w:ascii="仿宋" w:hAnsi="仿宋" w:eastAsia="仿宋"/>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960" w:type="dxa"/>
          </w:tcPr>
          <w:p>
            <w:pPr>
              <w:widowControl/>
              <w:overflowPunct w:val="0"/>
              <w:autoSpaceDE w:val="0"/>
              <w:autoSpaceDN w:val="0"/>
              <w:spacing w:line="360" w:lineRule="auto"/>
              <w:ind w:firstLine="470" w:firstLineChars="196"/>
              <w:jc w:val="left"/>
              <w:outlineLvl w:val="1"/>
              <w:rPr>
                <w:rFonts w:ascii="仿宋" w:hAnsi="仿宋" w:eastAsia="仿宋"/>
                <w:sz w:val="24"/>
                <w:szCs w:val="24"/>
                <w:highlight w:val="none"/>
              </w:rPr>
            </w:pPr>
          </w:p>
        </w:tc>
        <w:tc>
          <w:tcPr>
            <w:tcW w:w="1291" w:type="dxa"/>
          </w:tcPr>
          <w:p>
            <w:pPr>
              <w:widowControl/>
              <w:overflowPunct w:val="0"/>
              <w:autoSpaceDE w:val="0"/>
              <w:autoSpaceDN w:val="0"/>
              <w:spacing w:line="360" w:lineRule="auto"/>
              <w:ind w:firstLine="470" w:firstLineChars="196"/>
              <w:jc w:val="left"/>
              <w:outlineLvl w:val="1"/>
              <w:rPr>
                <w:rFonts w:ascii="仿宋" w:hAnsi="仿宋" w:eastAsia="仿宋"/>
                <w:sz w:val="24"/>
                <w:szCs w:val="24"/>
                <w:highlight w:val="none"/>
              </w:rPr>
            </w:pPr>
          </w:p>
        </w:tc>
        <w:tc>
          <w:tcPr>
            <w:tcW w:w="2466" w:type="dxa"/>
          </w:tcPr>
          <w:p>
            <w:pPr>
              <w:widowControl/>
              <w:overflowPunct w:val="0"/>
              <w:autoSpaceDE w:val="0"/>
              <w:autoSpaceDN w:val="0"/>
              <w:spacing w:line="360" w:lineRule="auto"/>
              <w:ind w:firstLine="470" w:firstLineChars="196"/>
              <w:jc w:val="left"/>
              <w:outlineLvl w:val="1"/>
              <w:rPr>
                <w:rFonts w:ascii="仿宋" w:hAnsi="仿宋" w:eastAsia="仿宋"/>
                <w:sz w:val="24"/>
                <w:szCs w:val="24"/>
                <w:highlight w:val="none"/>
              </w:rPr>
            </w:pPr>
          </w:p>
        </w:tc>
        <w:tc>
          <w:tcPr>
            <w:tcW w:w="2466" w:type="dxa"/>
          </w:tcPr>
          <w:p>
            <w:pPr>
              <w:widowControl/>
              <w:overflowPunct w:val="0"/>
              <w:autoSpaceDE w:val="0"/>
              <w:autoSpaceDN w:val="0"/>
              <w:spacing w:line="360" w:lineRule="auto"/>
              <w:ind w:firstLine="470" w:firstLineChars="196"/>
              <w:jc w:val="left"/>
              <w:outlineLvl w:val="1"/>
              <w:rPr>
                <w:rFonts w:ascii="仿宋" w:hAnsi="仿宋" w:eastAsia="仿宋"/>
                <w:sz w:val="24"/>
                <w:szCs w:val="24"/>
                <w:highlight w:val="none"/>
              </w:rPr>
            </w:pPr>
          </w:p>
        </w:tc>
        <w:tc>
          <w:tcPr>
            <w:tcW w:w="2452" w:type="dxa"/>
          </w:tcPr>
          <w:p>
            <w:pPr>
              <w:widowControl/>
              <w:overflowPunct w:val="0"/>
              <w:autoSpaceDE w:val="0"/>
              <w:autoSpaceDN w:val="0"/>
              <w:spacing w:line="360" w:lineRule="auto"/>
              <w:ind w:firstLine="470" w:firstLineChars="196"/>
              <w:jc w:val="left"/>
              <w:outlineLvl w:val="1"/>
              <w:rPr>
                <w:rFonts w:ascii="仿宋" w:hAnsi="仿宋" w:eastAsia="仿宋"/>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960" w:type="dxa"/>
          </w:tcPr>
          <w:p>
            <w:pPr>
              <w:widowControl/>
              <w:overflowPunct w:val="0"/>
              <w:autoSpaceDE w:val="0"/>
              <w:autoSpaceDN w:val="0"/>
              <w:spacing w:line="360" w:lineRule="auto"/>
              <w:ind w:firstLine="470" w:firstLineChars="196"/>
              <w:jc w:val="left"/>
              <w:outlineLvl w:val="1"/>
              <w:rPr>
                <w:rFonts w:ascii="仿宋" w:hAnsi="仿宋" w:eastAsia="仿宋"/>
                <w:sz w:val="24"/>
                <w:szCs w:val="24"/>
                <w:highlight w:val="none"/>
              </w:rPr>
            </w:pPr>
          </w:p>
        </w:tc>
        <w:tc>
          <w:tcPr>
            <w:tcW w:w="1291" w:type="dxa"/>
          </w:tcPr>
          <w:p>
            <w:pPr>
              <w:widowControl/>
              <w:overflowPunct w:val="0"/>
              <w:autoSpaceDE w:val="0"/>
              <w:autoSpaceDN w:val="0"/>
              <w:spacing w:line="360" w:lineRule="auto"/>
              <w:ind w:firstLine="470" w:firstLineChars="196"/>
              <w:jc w:val="left"/>
              <w:outlineLvl w:val="1"/>
              <w:rPr>
                <w:rFonts w:ascii="仿宋" w:hAnsi="仿宋" w:eastAsia="仿宋"/>
                <w:sz w:val="24"/>
                <w:szCs w:val="24"/>
                <w:highlight w:val="none"/>
              </w:rPr>
            </w:pPr>
          </w:p>
        </w:tc>
        <w:tc>
          <w:tcPr>
            <w:tcW w:w="2466" w:type="dxa"/>
          </w:tcPr>
          <w:p>
            <w:pPr>
              <w:widowControl/>
              <w:overflowPunct w:val="0"/>
              <w:autoSpaceDE w:val="0"/>
              <w:autoSpaceDN w:val="0"/>
              <w:spacing w:line="360" w:lineRule="auto"/>
              <w:ind w:firstLine="470" w:firstLineChars="196"/>
              <w:jc w:val="left"/>
              <w:outlineLvl w:val="1"/>
              <w:rPr>
                <w:rFonts w:ascii="仿宋" w:hAnsi="仿宋" w:eastAsia="仿宋"/>
                <w:sz w:val="24"/>
                <w:szCs w:val="24"/>
                <w:highlight w:val="none"/>
              </w:rPr>
            </w:pPr>
          </w:p>
        </w:tc>
        <w:tc>
          <w:tcPr>
            <w:tcW w:w="2466" w:type="dxa"/>
          </w:tcPr>
          <w:p>
            <w:pPr>
              <w:widowControl/>
              <w:overflowPunct w:val="0"/>
              <w:autoSpaceDE w:val="0"/>
              <w:autoSpaceDN w:val="0"/>
              <w:spacing w:line="360" w:lineRule="auto"/>
              <w:ind w:firstLine="470" w:firstLineChars="196"/>
              <w:jc w:val="left"/>
              <w:outlineLvl w:val="1"/>
              <w:rPr>
                <w:rFonts w:ascii="仿宋" w:hAnsi="仿宋" w:eastAsia="仿宋"/>
                <w:sz w:val="24"/>
                <w:szCs w:val="24"/>
                <w:highlight w:val="none"/>
              </w:rPr>
            </w:pPr>
          </w:p>
        </w:tc>
        <w:tc>
          <w:tcPr>
            <w:tcW w:w="2452" w:type="dxa"/>
          </w:tcPr>
          <w:p>
            <w:pPr>
              <w:widowControl/>
              <w:overflowPunct w:val="0"/>
              <w:autoSpaceDE w:val="0"/>
              <w:autoSpaceDN w:val="0"/>
              <w:spacing w:line="360" w:lineRule="auto"/>
              <w:ind w:firstLine="470" w:firstLineChars="196"/>
              <w:jc w:val="left"/>
              <w:outlineLvl w:val="1"/>
              <w:rPr>
                <w:rFonts w:ascii="仿宋" w:hAnsi="仿宋" w:eastAsia="仿宋"/>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960" w:type="dxa"/>
          </w:tcPr>
          <w:p>
            <w:pPr>
              <w:widowControl/>
              <w:overflowPunct w:val="0"/>
              <w:autoSpaceDE w:val="0"/>
              <w:autoSpaceDN w:val="0"/>
              <w:spacing w:line="360" w:lineRule="auto"/>
              <w:ind w:firstLine="470" w:firstLineChars="196"/>
              <w:jc w:val="left"/>
              <w:outlineLvl w:val="1"/>
              <w:rPr>
                <w:rFonts w:ascii="仿宋" w:hAnsi="仿宋" w:eastAsia="仿宋"/>
                <w:sz w:val="24"/>
                <w:szCs w:val="24"/>
                <w:highlight w:val="none"/>
              </w:rPr>
            </w:pPr>
          </w:p>
        </w:tc>
        <w:tc>
          <w:tcPr>
            <w:tcW w:w="1291" w:type="dxa"/>
          </w:tcPr>
          <w:p>
            <w:pPr>
              <w:widowControl/>
              <w:overflowPunct w:val="0"/>
              <w:autoSpaceDE w:val="0"/>
              <w:autoSpaceDN w:val="0"/>
              <w:spacing w:line="360" w:lineRule="auto"/>
              <w:ind w:firstLine="470" w:firstLineChars="196"/>
              <w:jc w:val="left"/>
              <w:outlineLvl w:val="1"/>
              <w:rPr>
                <w:rFonts w:ascii="仿宋" w:hAnsi="仿宋" w:eastAsia="仿宋"/>
                <w:sz w:val="24"/>
                <w:szCs w:val="24"/>
                <w:highlight w:val="none"/>
              </w:rPr>
            </w:pPr>
          </w:p>
        </w:tc>
        <w:tc>
          <w:tcPr>
            <w:tcW w:w="2466" w:type="dxa"/>
          </w:tcPr>
          <w:p>
            <w:pPr>
              <w:widowControl/>
              <w:overflowPunct w:val="0"/>
              <w:autoSpaceDE w:val="0"/>
              <w:autoSpaceDN w:val="0"/>
              <w:spacing w:line="360" w:lineRule="auto"/>
              <w:ind w:firstLine="470" w:firstLineChars="196"/>
              <w:jc w:val="left"/>
              <w:outlineLvl w:val="1"/>
              <w:rPr>
                <w:rFonts w:ascii="仿宋" w:hAnsi="仿宋" w:eastAsia="仿宋"/>
                <w:sz w:val="24"/>
                <w:szCs w:val="24"/>
                <w:highlight w:val="none"/>
              </w:rPr>
            </w:pPr>
          </w:p>
        </w:tc>
        <w:tc>
          <w:tcPr>
            <w:tcW w:w="2466" w:type="dxa"/>
          </w:tcPr>
          <w:p>
            <w:pPr>
              <w:widowControl/>
              <w:overflowPunct w:val="0"/>
              <w:autoSpaceDE w:val="0"/>
              <w:autoSpaceDN w:val="0"/>
              <w:spacing w:line="360" w:lineRule="auto"/>
              <w:ind w:firstLine="470" w:firstLineChars="196"/>
              <w:jc w:val="left"/>
              <w:outlineLvl w:val="1"/>
              <w:rPr>
                <w:rFonts w:ascii="仿宋" w:hAnsi="仿宋" w:eastAsia="仿宋"/>
                <w:sz w:val="24"/>
                <w:szCs w:val="24"/>
                <w:highlight w:val="none"/>
              </w:rPr>
            </w:pPr>
          </w:p>
        </w:tc>
        <w:tc>
          <w:tcPr>
            <w:tcW w:w="2452" w:type="dxa"/>
          </w:tcPr>
          <w:p>
            <w:pPr>
              <w:widowControl/>
              <w:overflowPunct w:val="0"/>
              <w:autoSpaceDE w:val="0"/>
              <w:autoSpaceDN w:val="0"/>
              <w:spacing w:line="360" w:lineRule="auto"/>
              <w:ind w:firstLine="470" w:firstLineChars="196"/>
              <w:jc w:val="left"/>
              <w:outlineLvl w:val="1"/>
              <w:rPr>
                <w:rFonts w:ascii="仿宋" w:hAnsi="仿宋" w:eastAsia="仿宋"/>
                <w:sz w:val="24"/>
                <w:szCs w:val="24"/>
                <w:highlight w:val="none"/>
              </w:rPr>
            </w:pPr>
          </w:p>
        </w:tc>
      </w:tr>
    </w:tbl>
    <w:p>
      <w:pPr>
        <w:overflowPunct w:val="0"/>
        <w:autoSpaceDE w:val="0"/>
        <w:autoSpaceDN w:val="0"/>
        <w:spacing w:line="360" w:lineRule="auto"/>
        <w:rPr>
          <w:rFonts w:ascii="仿宋" w:hAnsi="仿宋" w:eastAsia="仿宋"/>
          <w:sz w:val="24"/>
          <w:szCs w:val="24"/>
          <w:highlight w:val="none"/>
        </w:rPr>
      </w:pPr>
    </w:p>
    <w:p>
      <w:pPr>
        <w:overflowPunct w:val="0"/>
        <w:autoSpaceDE w:val="0"/>
        <w:autoSpaceDN w:val="0"/>
        <w:spacing w:line="360" w:lineRule="auto"/>
        <w:ind w:firstLine="480" w:firstLineChars="200"/>
        <w:rPr>
          <w:rFonts w:ascii="仿宋" w:hAnsi="仿宋" w:eastAsia="仿宋"/>
          <w:sz w:val="24"/>
          <w:szCs w:val="24"/>
          <w:highlight w:val="none"/>
        </w:rPr>
      </w:pPr>
      <w:r>
        <w:rPr>
          <w:rFonts w:hint="eastAsia" w:ascii="仿宋" w:hAnsi="仿宋" w:eastAsia="仿宋"/>
          <w:sz w:val="24"/>
          <w:szCs w:val="24"/>
          <w:highlight w:val="none"/>
        </w:rPr>
        <w:t>注：</w:t>
      </w:r>
    </w:p>
    <w:p>
      <w:pPr>
        <w:overflowPunct w:val="0"/>
        <w:autoSpaceDE w:val="0"/>
        <w:autoSpaceDN w:val="0"/>
        <w:spacing w:line="360" w:lineRule="auto"/>
        <w:ind w:firstLine="480" w:firstLineChars="200"/>
        <w:rPr>
          <w:rFonts w:ascii="仿宋" w:hAnsi="仿宋" w:eastAsia="仿宋"/>
          <w:b/>
          <w:sz w:val="24"/>
          <w:szCs w:val="24"/>
          <w:highlight w:val="none"/>
        </w:rPr>
      </w:pPr>
      <w:bookmarkStart w:id="562" w:name="_Toc19877175"/>
      <w:bookmarkStart w:id="563" w:name="_Toc513469465"/>
      <w:r>
        <w:rPr>
          <w:rFonts w:hint="eastAsia" w:ascii="仿宋" w:hAnsi="仿宋" w:eastAsia="仿宋"/>
          <w:sz w:val="24"/>
          <w:szCs w:val="24"/>
          <w:highlight w:val="none"/>
        </w:rPr>
        <w:t>1.只填写投标文件中与招标文件有偏离（包括正偏离和负偏离）的内容，投标文件中技术服务应答与招标文件要求完全一致的，不用在此表中列出。</w:t>
      </w:r>
      <w:bookmarkEnd w:id="562"/>
      <w:bookmarkEnd w:id="563"/>
      <w:bookmarkStart w:id="564" w:name="_Toc19877176"/>
      <w:bookmarkStart w:id="565" w:name="_Toc513469466"/>
      <w:r>
        <w:rPr>
          <w:rFonts w:hint="eastAsia" w:ascii="仿宋" w:hAnsi="仿宋" w:eastAsia="仿宋"/>
          <w:b/>
          <w:sz w:val="24"/>
          <w:szCs w:val="24"/>
          <w:highlight w:val="none"/>
        </w:rPr>
        <w:t>但招标文件第五章要求在投标时提供相关证明资料的技术服务条款应在上表应答，并在本表后附相应的证明资料。</w:t>
      </w:r>
    </w:p>
    <w:p>
      <w:pPr>
        <w:overflowPunct w:val="0"/>
        <w:autoSpaceDE w:val="0"/>
        <w:autoSpaceDN w:val="0"/>
        <w:spacing w:line="360" w:lineRule="auto"/>
        <w:ind w:firstLine="480" w:firstLineChars="200"/>
        <w:rPr>
          <w:rFonts w:ascii="仿宋" w:hAnsi="仿宋" w:eastAsia="仿宋"/>
          <w:sz w:val="24"/>
          <w:szCs w:val="24"/>
          <w:highlight w:val="none"/>
        </w:rPr>
      </w:pPr>
      <w:r>
        <w:rPr>
          <w:rFonts w:hint="eastAsia" w:ascii="仿宋" w:hAnsi="仿宋" w:eastAsia="仿宋"/>
          <w:sz w:val="24"/>
          <w:szCs w:val="24"/>
          <w:highlight w:val="none"/>
        </w:rPr>
        <w:t>2.供应商必须据实填写，不得虚假应答，否则将取消其投标或中标资格。</w:t>
      </w:r>
      <w:bookmarkEnd w:id="564"/>
      <w:bookmarkEnd w:id="565"/>
    </w:p>
    <w:p>
      <w:pPr>
        <w:overflowPunct w:val="0"/>
        <w:autoSpaceDE w:val="0"/>
        <w:autoSpaceDN w:val="0"/>
        <w:spacing w:line="360" w:lineRule="auto"/>
        <w:rPr>
          <w:rFonts w:ascii="仿宋" w:hAnsi="仿宋" w:eastAsia="仿宋"/>
          <w:sz w:val="24"/>
          <w:szCs w:val="24"/>
          <w:highlight w:val="none"/>
        </w:rPr>
      </w:pPr>
    </w:p>
    <w:p>
      <w:pPr>
        <w:overflowPunct w:val="0"/>
        <w:autoSpaceDE w:val="0"/>
        <w:autoSpaceDN w:val="0"/>
        <w:spacing w:line="360" w:lineRule="auto"/>
        <w:rPr>
          <w:rFonts w:ascii="仿宋" w:hAnsi="仿宋" w:eastAsia="仿宋"/>
          <w:sz w:val="24"/>
          <w:szCs w:val="24"/>
          <w:highlight w:val="none"/>
        </w:rPr>
      </w:pPr>
    </w:p>
    <w:p>
      <w:pPr>
        <w:overflowPunct w:val="0"/>
        <w:autoSpaceDE w:val="0"/>
        <w:autoSpaceDN w:val="0"/>
        <w:spacing w:line="360" w:lineRule="auto"/>
        <w:ind w:firstLine="480" w:firstLineChars="200"/>
        <w:rPr>
          <w:rFonts w:ascii="仿宋" w:hAnsi="仿宋" w:eastAsia="仿宋"/>
          <w:sz w:val="24"/>
          <w:szCs w:val="24"/>
          <w:highlight w:val="none"/>
        </w:rPr>
      </w:pPr>
      <w:bookmarkStart w:id="566" w:name="_Toc19877177"/>
      <w:bookmarkStart w:id="567" w:name="_Toc513469467"/>
      <w:r>
        <w:rPr>
          <w:rFonts w:hint="eastAsia" w:ascii="仿宋" w:hAnsi="仿宋" w:eastAsia="仿宋"/>
          <w:sz w:val="24"/>
          <w:szCs w:val="24"/>
          <w:highlight w:val="none"/>
        </w:rPr>
        <w:t>投标人名称：（单位公章）。</w:t>
      </w:r>
      <w:bookmarkEnd w:id="566"/>
      <w:bookmarkEnd w:id="567"/>
    </w:p>
    <w:p>
      <w:pPr>
        <w:overflowPunct w:val="0"/>
        <w:autoSpaceDE w:val="0"/>
        <w:autoSpaceDN w:val="0"/>
        <w:spacing w:line="360" w:lineRule="auto"/>
        <w:ind w:firstLine="480" w:firstLineChars="200"/>
        <w:rPr>
          <w:rFonts w:ascii="仿宋" w:hAnsi="仿宋" w:eastAsia="仿宋"/>
          <w:sz w:val="24"/>
          <w:szCs w:val="24"/>
          <w:highlight w:val="none"/>
        </w:rPr>
      </w:pPr>
      <w:bookmarkStart w:id="568" w:name="_Toc513469468"/>
      <w:bookmarkStart w:id="569" w:name="_Toc19877178"/>
      <w:r>
        <w:rPr>
          <w:rFonts w:hint="eastAsia" w:ascii="仿宋" w:hAnsi="仿宋" w:eastAsia="仿宋"/>
          <w:sz w:val="24"/>
          <w:szCs w:val="24"/>
          <w:highlight w:val="none"/>
        </w:rPr>
        <w:t>法定代表人/单位负责人或授权代表（签字或加盖个人名章）：</w:t>
      </w:r>
      <w:bookmarkEnd w:id="568"/>
      <w:bookmarkEnd w:id="569"/>
    </w:p>
    <w:p>
      <w:pPr>
        <w:overflowPunct w:val="0"/>
        <w:autoSpaceDE w:val="0"/>
        <w:autoSpaceDN w:val="0"/>
        <w:spacing w:line="360" w:lineRule="auto"/>
        <w:ind w:firstLine="480" w:firstLineChars="200"/>
        <w:rPr>
          <w:rFonts w:ascii="仿宋" w:hAnsi="仿宋" w:eastAsia="仿宋"/>
          <w:sz w:val="24"/>
          <w:szCs w:val="24"/>
          <w:highlight w:val="none"/>
          <w:u w:val="single"/>
        </w:rPr>
      </w:pPr>
      <w:bookmarkStart w:id="570" w:name="_Toc513469469"/>
      <w:bookmarkStart w:id="571" w:name="_Toc19877179"/>
      <w:r>
        <w:rPr>
          <w:rFonts w:hint="eastAsia" w:ascii="仿宋" w:hAnsi="仿宋" w:eastAsia="仿宋"/>
          <w:sz w:val="24"/>
          <w:szCs w:val="24"/>
          <w:highlight w:val="none"/>
        </w:rPr>
        <w:t>投标日期：</w:t>
      </w:r>
      <w:bookmarkEnd w:id="570"/>
      <w:bookmarkEnd w:id="571"/>
    </w:p>
    <w:p>
      <w:pPr>
        <w:keepNext/>
        <w:keepLines/>
        <w:overflowPunct w:val="0"/>
        <w:autoSpaceDE w:val="0"/>
        <w:autoSpaceDN w:val="0"/>
        <w:spacing w:line="360" w:lineRule="auto"/>
        <w:jc w:val="center"/>
        <w:outlineLvl w:val="1"/>
        <w:rPr>
          <w:rFonts w:ascii="仿宋" w:hAnsi="仿宋" w:eastAsia="仿宋"/>
          <w:b/>
          <w:bCs/>
          <w:sz w:val="28"/>
          <w:szCs w:val="24"/>
          <w:highlight w:val="none"/>
        </w:rPr>
      </w:pPr>
      <w:r>
        <w:rPr>
          <w:rFonts w:ascii="仿宋" w:hAnsi="仿宋" w:eastAsia="仿宋"/>
          <w:b/>
          <w:bCs/>
          <w:sz w:val="32"/>
          <w:szCs w:val="32"/>
          <w:highlight w:val="none"/>
        </w:rPr>
        <w:br w:type="page"/>
      </w:r>
      <w:bookmarkStart w:id="572" w:name="_Toc19877180"/>
      <w:bookmarkStart w:id="573" w:name="_Toc513469470"/>
      <w:bookmarkStart w:id="574" w:name="_Toc27295362"/>
      <w:bookmarkStart w:id="575" w:name="_Toc28124152"/>
      <w:r>
        <w:rPr>
          <w:rFonts w:hint="eastAsia" w:ascii="仿宋" w:hAnsi="仿宋" w:eastAsia="仿宋"/>
          <w:b/>
          <w:bCs/>
          <w:sz w:val="28"/>
          <w:szCs w:val="24"/>
          <w:highlight w:val="none"/>
        </w:rPr>
        <w:t>二、</w:t>
      </w:r>
      <w:bookmarkEnd w:id="572"/>
      <w:bookmarkEnd w:id="573"/>
      <w:r>
        <w:rPr>
          <w:rFonts w:hint="eastAsia" w:ascii="仿宋" w:hAnsi="仿宋" w:eastAsia="仿宋"/>
          <w:b/>
          <w:bCs/>
          <w:sz w:val="28"/>
          <w:szCs w:val="24"/>
          <w:highlight w:val="none"/>
        </w:rPr>
        <w:t>实施方案</w:t>
      </w:r>
      <w:bookmarkEnd w:id="574"/>
      <w:bookmarkEnd w:id="575"/>
    </w:p>
    <w:p>
      <w:pPr>
        <w:overflowPunct w:val="0"/>
        <w:autoSpaceDE w:val="0"/>
        <w:autoSpaceDN w:val="0"/>
        <w:spacing w:line="360" w:lineRule="auto"/>
        <w:jc w:val="center"/>
        <w:rPr>
          <w:rFonts w:ascii="仿宋" w:hAnsi="仿宋" w:eastAsia="仿宋"/>
          <w:sz w:val="24"/>
          <w:szCs w:val="24"/>
          <w:highlight w:val="none"/>
        </w:rPr>
      </w:pPr>
      <w:r>
        <w:rPr>
          <w:rFonts w:hint="eastAsia" w:ascii="仿宋" w:hAnsi="仿宋" w:eastAsia="仿宋"/>
          <w:sz w:val="24"/>
          <w:szCs w:val="24"/>
          <w:highlight w:val="none"/>
        </w:rPr>
        <w:t>（格式自拟）</w:t>
      </w:r>
    </w:p>
    <w:p>
      <w:pPr>
        <w:keepNext/>
        <w:keepLines/>
        <w:overflowPunct w:val="0"/>
        <w:autoSpaceDE w:val="0"/>
        <w:autoSpaceDN w:val="0"/>
        <w:spacing w:line="360" w:lineRule="auto"/>
        <w:jc w:val="center"/>
        <w:outlineLvl w:val="1"/>
        <w:rPr>
          <w:rFonts w:ascii="仿宋" w:hAnsi="仿宋" w:eastAsia="仿宋"/>
          <w:b/>
          <w:bCs/>
          <w:sz w:val="28"/>
          <w:szCs w:val="24"/>
          <w:highlight w:val="none"/>
        </w:rPr>
      </w:pPr>
      <w:r>
        <w:rPr>
          <w:rFonts w:ascii="仿宋" w:hAnsi="仿宋" w:eastAsia="仿宋"/>
          <w:b/>
          <w:bCs/>
          <w:sz w:val="32"/>
          <w:szCs w:val="32"/>
          <w:highlight w:val="none"/>
        </w:rPr>
        <w:br w:type="page"/>
      </w:r>
      <w:bookmarkStart w:id="576" w:name="_Toc513469471"/>
      <w:bookmarkStart w:id="577" w:name="_Toc28124153"/>
      <w:bookmarkStart w:id="578" w:name="_Toc27295363"/>
      <w:bookmarkStart w:id="579" w:name="_Toc19877181"/>
      <w:r>
        <w:rPr>
          <w:rFonts w:hint="eastAsia" w:ascii="仿宋" w:hAnsi="仿宋" w:eastAsia="仿宋"/>
          <w:b/>
          <w:bCs/>
          <w:sz w:val="28"/>
          <w:szCs w:val="24"/>
          <w:highlight w:val="none"/>
        </w:rPr>
        <w:t>三、拟投入本项目的人员情况表</w:t>
      </w:r>
      <w:bookmarkEnd w:id="576"/>
      <w:bookmarkEnd w:id="577"/>
      <w:bookmarkEnd w:id="578"/>
      <w:bookmarkEnd w:id="579"/>
    </w:p>
    <w:p>
      <w:pPr>
        <w:overflowPunct w:val="0"/>
        <w:autoSpaceDE w:val="0"/>
        <w:autoSpaceDN w:val="0"/>
        <w:spacing w:line="360" w:lineRule="auto"/>
        <w:rPr>
          <w:rFonts w:ascii="仿宋" w:hAnsi="仿宋" w:eastAsia="仿宋"/>
          <w:b/>
          <w:sz w:val="24"/>
          <w:szCs w:val="24"/>
          <w:highlight w:val="none"/>
        </w:rPr>
      </w:pPr>
      <w:bookmarkStart w:id="580" w:name="_Toc19877182"/>
      <w:bookmarkStart w:id="581" w:name="_Toc513469472"/>
      <w:r>
        <w:rPr>
          <w:rFonts w:hint="eastAsia" w:ascii="仿宋" w:hAnsi="仿宋" w:eastAsia="仿宋"/>
          <w:sz w:val="24"/>
          <w:szCs w:val="24"/>
          <w:highlight w:val="none"/>
        </w:rPr>
        <w:t>项目名称：</w:t>
      </w:r>
      <w:bookmarkEnd w:id="580"/>
      <w:bookmarkEnd w:id="581"/>
      <w:r>
        <w:rPr>
          <w:rFonts w:hint="eastAsia" w:ascii="仿宋" w:hAnsi="仿宋" w:eastAsia="仿宋"/>
          <w:bCs/>
          <w:sz w:val="24"/>
          <w:szCs w:val="24"/>
          <w:highlight w:val="none"/>
        </w:rPr>
        <w:t>服务器采购</w:t>
      </w:r>
      <w:r>
        <w:rPr>
          <w:rFonts w:ascii="仿宋" w:hAnsi="仿宋" w:eastAsia="仿宋"/>
          <w:bCs/>
          <w:sz w:val="24"/>
          <w:szCs w:val="24"/>
          <w:highlight w:val="none"/>
        </w:rPr>
        <w:t>项目</w:t>
      </w:r>
    </w:p>
    <w:p>
      <w:pPr>
        <w:overflowPunct w:val="0"/>
        <w:autoSpaceDE w:val="0"/>
        <w:autoSpaceDN w:val="0"/>
        <w:spacing w:line="360" w:lineRule="auto"/>
        <w:rPr>
          <w:rFonts w:ascii="仿宋" w:hAnsi="仿宋" w:eastAsia="仿宋"/>
          <w:sz w:val="24"/>
          <w:szCs w:val="24"/>
          <w:highlight w:val="none"/>
        </w:rPr>
      </w:pPr>
      <w:bookmarkStart w:id="582" w:name="_Toc513469473"/>
      <w:bookmarkStart w:id="583" w:name="_Toc19877183"/>
      <w:r>
        <w:rPr>
          <w:rFonts w:hint="eastAsia" w:ascii="仿宋" w:hAnsi="仿宋" w:eastAsia="仿宋"/>
          <w:sz w:val="24"/>
          <w:szCs w:val="24"/>
          <w:highlight w:val="none"/>
        </w:rPr>
        <w:t>采购编号：</w:t>
      </w:r>
      <w:bookmarkEnd w:id="582"/>
      <w:bookmarkEnd w:id="583"/>
      <w:r>
        <w:rPr>
          <w:rFonts w:ascii="仿宋" w:hAnsi="仿宋" w:eastAsia="仿宋"/>
          <w:sz w:val="24"/>
          <w:szCs w:val="24"/>
          <w:highlight w:val="none"/>
        </w:rPr>
        <w:t>XHTC-HW-2021-1628</w:t>
      </w:r>
    </w:p>
    <w:tbl>
      <w:tblPr>
        <w:tblStyle w:val="56"/>
        <w:tblW w:w="968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1"/>
        <w:gridCol w:w="1211"/>
        <w:gridCol w:w="1211"/>
        <w:gridCol w:w="1211"/>
        <w:gridCol w:w="1211"/>
        <w:gridCol w:w="1211"/>
        <w:gridCol w:w="1211"/>
        <w:gridCol w:w="12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trPr>
        <w:tc>
          <w:tcPr>
            <w:tcW w:w="1211" w:type="dxa"/>
            <w:vMerge w:val="restart"/>
            <w:vAlign w:val="center"/>
          </w:tcPr>
          <w:p>
            <w:pPr>
              <w:spacing w:line="360" w:lineRule="auto"/>
              <w:jc w:val="center"/>
              <w:rPr>
                <w:rFonts w:ascii="仿宋" w:hAnsi="仿宋" w:eastAsia="仿宋"/>
                <w:color w:val="000000"/>
                <w:sz w:val="24"/>
                <w:szCs w:val="24"/>
                <w:highlight w:val="none"/>
              </w:rPr>
            </w:pPr>
            <w:r>
              <w:rPr>
                <w:rFonts w:hint="eastAsia" w:ascii="仿宋" w:hAnsi="仿宋" w:eastAsia="仿宋"/>
                <w:color w:val="000000"/>
                <w:sz w:val="24"/>
                <w:szCs w:val="24"/>
                <w:highlight w:val="none"/>
              </w:rPr>
              <w:t>拟在本项目担任职务</w:t>
            </w:r>
          </w:p>
        </w:tc>
        <w:tc>
          <w:tcPr>
            <w:tcW w:w="1211" w:type="dxa"/>
            <w:vMerge w:val="restart"/>
            <w:vAlign w:val="center"/>
          </w:tcPr>
          <w:p>
            <w:pPr>
              <w:spacing w:line="360" w:lineRule="auto"/>
              <w:jc w:val="center"/>
              <w:rPr>
                <w:rFonts w:ascii="仿宋" w:hAnsi="仿宋" w:eastAsia="仿宋"/>
                <w:color w:val="000000"/>
                <w:sz w:val="24"/>
                <w:szCs w:val="24"/>
                <w:highlight w:val="none"/>
              </w:rPr>
            </w:pPr>
            <w:r>
              <w:rPr>
                <w:rFonts w:hint="eastAsia" w:ascii="仿宋" w:hAnsi="仿宋" w:eastAsia="仿宋"/>
                <w:color w:val="000000"/>
                <w:sz w:val="24"/>
                <w:szCs w:val="24"/>
                <w:highlight w:val="none"/>
              </w:rPr>
              <w:t>姓名</w:t>
            </w:r>
          </w:p>
        </w:tc>
        <w:tc>
          <w:tcPr>
            <w:tcW w:w="1211" w:type="dxa"/>
            <w:vMerge w:val="restart"/>
            <w:vAlign w:val="center"/>
          </w:tcPr>
          <w:p>
            <w:pPr>
              <w:spacing w:line="360" w:lineRule="auto"/>
              <w:jc w:val="center"/>
              <w:rPr>
                <w:rFonts w:ascii="仿宋" w:hAnsi="仿宋" w:eastAsia="仿宋"/>
                <w:color w:val="000000"/>
                <w:sz w:val="24"/>
                <w:szCs w:val="24"/>
                <w:highlight w:val="none"/>
              </w:rPr>
            </w:pPr>
            <w:r>
              <w:rPr>
                <w:rFonts w:hint="eastAsia" w:ascii="仿宋" w:hAnsi="仿宋" w:eastAsia="仿宋"/>
                <w:color w:val="000000"/>
                <w:sz w:val="24"/>
                <w:szCs w:val="24"/>
                <w:highlight w:val="none"/>
              </w:rPr>
              <w:t>职称</w:t>
            </w:r>
          </w:p>
        </w:tc>
        <w:tc>
          <w:tcPr>
            <w:tcW w:w="1211" w:type="dxa"/>
            <w:vMerge w:val="restart"/>
            <w:vAlign w:val="center"/>
          </w:tcPr>
          <w:p>
            <w:pPr>
              <w:spacing w:line="360" w:lineRule="auto"/>
              <w:jc w:val="center"/>
              <w:rPr>
                <w:rFonts w:ascii="仿宋" w:hAnsi="仿宋" w:eastAsia="仿宋"/>
                <w:color w:val="000000"/>
                <w:sz w:val="24"/>
                <w:szCs w:val="24"/>
                <w:highlight w:val="none"/>
              </w:rPr>
            </w:pPr>
            <w:r>
              <w:rPr>
                <w:rFonts w:hint="eastAsia" w:ascii="仿宋" w:hAnsi="仿宋" w:eastAsia="仿宋"/>
                <w:color w:val="000000"/>
                <w:sz w:val="24"/>
                <w:szCs w:val="24"/>
                <w:highlight w:val="none"/>
              </w:rPr>
              <w:t>常驻地</w:t>
            </w:r>
          </w:p>
        </w:tc>
        <w:tc>
          <w:tcPr>
            <w:tcW w:w="4845" w:type="dxa"/>
            <w:gridSpan w:val="4"/>
            <w:vAlign w:val="center"/>
          </w:tcPr>
          <w:p>
            <w:pPr>
              <w:spacing w:line="360" w:lineRule="auto"/>
              <w:jc w:val="center"/>
              <w:rPr>
                <w:rFonts w:ascii="仿宋" w:hAnsi="仿宋" w:eastAsia="仿宋"/>
                <w:color w:val="000000"/>
                <w:sz w:val="24"/>
                <w:szCs w:val="24"/>
                <w:highlight w:val="none"/>
              </w:rPr>
            </w:pPr>
            <w:r>
              <w:rPr>
                <w:rFonts w:hint="eastAsia" w:ascii="仿宋" w:hAnsi="仿宋" w:eastAsia="仿宋"/>
                <w:color w:val="000000"/>
                <w:sz w:val="24"/>
                <w:szCs w:val="24"/>
                <w:highlight w:val="none"/>
              </w:rPr>
              <w:t>资格证明（附复印件，如有）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3" w:hRule="atLeast"/>
        </w:trPr>
        <w:tc>
          <w:tcPr>
            <w:tcW w:w="1211" w:type="dxa"/>
            <w:vMerge w:val="continue"/>
            <w:vAlign w:val="center"/>
          </w:tcPr>
          <w:p>
            <w:pPr>
              <w:spacing w:line="360" w:lineRule="auto"/>
              <w:jc w:val="center"/>
              <w:rPr>
                <w:rFonts w:ascii="仿宋" w:hAnsi="仿宋" w:eastAsia="仿宋"/>
                <w:color w:val="000000"/>
                <w:sz w:val="24"/>
                <w:szCs w:val="24"/>
                <w:highlight w:val="none"/>
              </w:rPr>
            </w:pPr>
          </w:p>
        </w:tc>
        <w:tc>
          <w:tcPr>
            <w:tcW w:w="1211" w:type="dxa"/>
            <w:vMerge w:val="continue"/>
            <w:vAlign w:val="center"/>
          </w:tcPr>
          <w:p>
            <w:pPr>
              <w:spacing w:line="360" w:lineRule="auto"/>
              <w:jc w:val="center"/>
              <w:rPr>
                <w:rFonts w:ascii="仿宋" w:hAnsi="仿宋" w:eastAsia="仿宋"/>
                <w:color w:val="000000"/>
                <w:sz w:val="24"/>
                <w:szCs w:val="24"/>
                <w:highlight w:val="none"/>
              </w:rPr>
            </w:pPr>
          </w:p>
        </w:tc>
        <w:tc>
          <w:tcPr>
            <w:tcW w:w="1211" w:type="dxa"/>
            <w:vMerge w:val="continue"/>
            <w:vAlign w:val="center"/>
          </w:tcPr>
          <w:p>
            <w:pPr>
              <w:spacing w:line="360" w:lineRule="auto"/>
              <w:jc w:val="center"/>
              <w:rPr>
                <w:rFonts w:ascii="仿宋" w:hAnsi="仿宋" w:eastAsia="仿宋"/>
                <w:color w:val="000000"/>
                <w:sz w:val="24"/>
                <w:szCs w:val="24"/>
                <w:highlight w:val="none"/>
              </w:rPr>
            </w:pPr>
          </w:p>
        </w:tc>
        <w:tc>
          <w:tcPr>
            <w:tcW w:w="1211" w:type="dxa"/>
            <w:vMerge w:val="continue"/>
            <w:vAlign w:val="center"/>
          </w:tcPr>
          <w:p>
            <w:pPr>
              <w:spacing w:line="360" w:lineRule="auto"/>
              <w:jc w:val="center"/>
              <w:rPr>
                <w:rFonts w:ascii="仿宋" w:hAnsi="仿宋" w:eastAsia="仿宋"/>
                <w:color w:val="000000"/>
                <w:sz w:val="24"/>
                <w:szCs w:val="24"/>
                <w:highlight w:val="none"/>
              </w:rPr>
            </w:pPr>
          </w:p>
        </w:tc>
        <w:tc>
          <w:tcPr>
            <w:tcW w:w="1211" w:type="dxa"/>
            <w:vAlign w:val="center"/>
          </w:tcPr>
          <w:p>
            <w:pPr>
              <w:spacing w:line="360" w:lineRule="auto"/>
              <w:jc w:val="center"/>
              <w:rPr>
                <w:rFonts w:ascii="仿宋" w:hAnsi="仿宋" w:eastAsia="仿宋"/>
                <w:color w:val="000000"/>
                <w:sz w:val="24"/>
                <w:szCs w:val="24"/>
                <w:highlight w:val="none"/>
              </w:rPr>
            </w:pPr>
            <w:r>
              <w:rPr>
                <w:rFonts w:hint="eastAsia" w:ascii="仿宋" w:hAnsi="仿宋" w:eastAsia="仿宋"/>
                <w:color w:val="000000"/>
                <w:sz w:val="24"/>
                <w:szCs w:val="24"/>
                <w:highlight w:val="none"/>
              </w:rPr>
              <w:t>证书</w:t>
            </w:r>
          </w:p>
          <w:p>
            <w:pPr>
              <w:spacing w:line="360" w:lineRule="auto"/>
              <w:jc w:val="center"/>
              <w:rPr>
                <w:rFonts w:ascii="仿宋" w:hAnsi="仿宋" w:eastAsia="仿宋"/>
                <w:color w:val="000000"/>
                <w:sz w:val="24"/>
                <w:szCs w:val="24"/>
                <w:highlight w:val="none"/>
              </w:rPr>
            </w:pPr>
            <w:r>
              <w:rPr>
                <w:rFonts w:hint="eastAsia" w:ascii="仿宋" w:hAnsi="仿宋" w:eastAsia="仿宋"/>
                <w:color w:val="000000"/>
                <w:sz w:val="24"/>
                <w:szCs w:val="24"/>
                <w:highlight w:val="none"/>
              </w:rPr>
              <w:t>名称</w:t>
            </w:r>
          </w:p>
        </w:tc>
        <w:tc>
          <w:tcPr>
            <w:tcW w:w="1211" w:type="dxa"/>
            <w:vAlign w:val="center"/>
          </w:tcPr>
          <w:p>
            <w:pPr>
              <w:spacing w:line="360" w:lineRule="auto"/>
              <w:jc w:val="center"/>
              <w:rPr>
                <w:rFonts w:ascii="仿宋" w:hAnsi="仿宋" w:eastAsia="仿宋"/>
                <w:color w:val="000000"/>
                <w:sz w:val="24"/>
                <w:szCs w:val="24"/>
                <w:highlight w:val="none"/>
              </w:rPr>
            </w:pPr>
            <w:r>
              <w:rPr>
                <w:rFonts w:hint="eastAsia" w:ascii="仿宋" w:hAnsi="仿宋" w:eastAsia="仿宋"/>
                <w:color w:val="000000"/>
                <w:sz w:val="24"/>
                <w:szCs w:val="24"/>
                <w:highlight w:val="none"/>
              </w:rPr>
              <w:t>级别</w:t>
            </w:r>
          </w:p>
        </w:tc>
        <w:tc>
          <w:tcPr>
            <w:tcW w:w="1211" w:type="dxa"/>
            <w:vAlign w:val="center"/>
          </w:tcPr>
          <w:p>
            <w:pPr>
              <w:spacing w:line="360" w:lineRule="auto"/>
              <w:jc w:val="center"/>
              <w:rPr>
                <w:rFonts w:ascii="仿宋" w:hAnsi="仿宋" w:eastAsia="仿宋"/>
                <w:color w:val="000000"/>
                <w:sz w:val="24"/>
                <w:szCs w:val="24"/>
                <w:highlight w:val="none"/>
              </w:rPr>
            </w:pPr>
            <w:r>
              <w:rPr>
                <w:rFonts w:hint="eastAsia" w:ascii="仿宋" w:hAnsi="仿宋" w:eastAsia="仿宋"/>
                <w:color w:val="000000"/>
                <w:sz w:val="24"/>
                <w:szCs w:val="24"/>
                <w:highlight w:val="none"/>
              </w:rPr>
              <w:t>证号</w:t>
            </w:r>
          </w:p>
        </w:tc>
        <w:tc>
          <w:tcPr>
            <w:tcW w:w="1212" w:type="dxa"/>
            <w:vAlign w:val="center"/>
          </w:tcPr>
          <w:p>
            <w:pPr>
              <w:spacing w:line="360" w:lineRule="auto"/>
              <w:jc w:val="center"/>
              <w:rPr>
                <w:rFonts w:ascii="仿宋" w:hAnsi="仿宋" w:eastAsia="仿宋"/>
                <w:color w:val="000000"/>
                <w:sz w:val="24"/>
                <w:szCs w:val="24"/>
                <w:highlight w:val="none"/>
              </w:rPr>
            </w:pPr>
            <w:r>
              <w:rPr>
                <w:rFonts w:hint="eastAsia" w:ascii="仿宋" w:hAnsi="仿宋" w:eastAsia="仿宋"/>
                <w:color w:val="000000"/>
                <w:sz w:val="24"/>
                <w:szCs w:val="24"/>
                <w:highlight w:val="none"/>
              </w:rPr>
              <w:t>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trPr>
        <w:tc>
          <w:tcPr>
            <w:tcW w:w="1211" w:type="dxa"/>
          </w:tcPr>
          <w:p>
            <w:pPr>
              <w:spacing w:line="360" w:lineRule="auto"/>
              <w:rPr>
                <w:rFonts w:ascii="仿宋" w:hAnsi="仿宋" w:eastAsia="仿宋"/>
                <w:color w:val="000000"/>
                <w:sz w:val="24"/>
                <w:szCs w:val="24"/>
                <w:highlight w:val="none"/>
              </w:rPr>
            </w:pPr>
          </w:p>
        </w:tc>
        <w:tc>
          <w:tcPr>
            <w:tcW w:w="1211" w:type="dxa"/>
          </w:tcPr>
          <w:p>
            <w:pPr>
              <w:spacing w:line="360" w:lineRule="auto"/>
              <w:rPr>
                <w:rFonts w:ascii="仿宋" w:hAnsi="仿宋" w:eastAsia="仿宋"/>
                <w:color w:val="000000"/>
                <w:sz w:val="24"/>
                <w:szCs w:val="24"/>
                <w:highlight w:val="none"/>
              </w:rPr>
            </w:pPr>
          </w:p>
        </w:tc>
        <w:tc>
          <w:tcPr>
            <w:tcW w:w="1211" w:type="dxa"/>
          </w:tcPr>
          <w:p>
            <w:pPr>
              <w:spacing w:line="360" w:lineRule="auto"/>
              <w:rPr>
                <w:rFonts w:ascii="仿宋" w:hAnsi="仿宋" w:eastAsia="仿宋"/>
                <w:color w:val="000000"/>
                <w:sz w:val="24"/>
                <w:szCs w:val="24"/>
                <w:highlight w:val="none"/>
              </w:rPr>
            </w:pPr>
          </w:p>
        </w:tc>
        <w:tc>
          <w:tcPr>
            <w:tcW w:w="1211" w:type="dxa"/>
          </w:tcPr>
          <w:p>
            <w:pPr>
              <w:spacing w:line="360" w:lineRule="auto"/>
              <w:rPr>
                <w:rFonts w:ascii="仿宋" w:hAnsi="仿宋" w:eastAsia="仿宋"/>
                <w:color w:val="000000"/>
                <w:sz w:val="24"/>
                <w:szCs w:val="24"/>
                <w:highlight w:val="none"/>
              </w:rPr>
            </w:pPr>
          </w:p>
        </w:tc>
        <w:tc>
          <w:tcPr>
            <w:tcW w:w="1211" w:type="dxa"/>
          </w:tcPr>
          <w:p>
            <w:pPr>
              <w:spacing w:line="360" w:lineRule="auto"/>
              <w:rPr>
                <w:rFonts w:ascii="仿宋" w:hAnsi="仿宋" w:eastAsia="仿宋"/>
                <w:color w:val="000000"/>
                <w:sz w:val="24"/>
                <w:szCs w:val="24"/>
                <w:highlight w:val="none"/>
              </w:rPr>
            </w:pPr>
          </w:p>
        </w:tc>
        <w:tc>
          <w:tcPr>
            <w:tcW w:w="1211" w:type="dxa"/>
          </w:tcPr>
          <w:p>
            <w:pPr>
              <w:spacing w:line="360" w:lineRule="auto"/>
              <w:rPr>
                <w:rFonts w:ascii="仿宋" w:hAnsi="仿宋" w:eastAsia="仿宋"/>
                <w:color w:val="000000"/>
                <w:sz w:val="24"/>
                <w:szCs w:val="24"/>
                <w:highlight w:val="none"/>
              </w:rPr>
            </w:pPr>
          </w:p>
        </w:tc>
        <w:tc>
          <w:tcPr>
            <w:tcW w:w="1211" w:type="dxa"/>
          </w:tcPr>
          <w:p>
            <w:pPr>
              <w:spacing w:line="360" w:lineRule="auto"/>
              <w:rPr>
                <w:rFonts w:ascii="仿宋" w:hAnsi="仿宋" w:eastAsia="仿宋"/>
                <w:color w:val="000000"/>
                <w:sz w:val="24"/>
                <w:szCs w:val="24"/>
                <w:highlight w:val="none"/>
              </w:rPr>
            </w:pPr>
          </w:p>
        </w:tc>
        <w:tc>
          <w:tcPr>
            <w:tcW w:w="1212" w:type="dxa"/>
          </w:tcPr>
          <w:p>
            <w:pPr>
              <w:spacing w:line="360" w:lineRule="auto"/>
              <w:rPr>
                <w:rFonts w:ascii="仿宋" w:hAnsi="仿宋" w:eastAsia="仿宋"/>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3" w:hRule="atLeast"/>
        </w:trPr>
        <w:tc>
          <w:tcPr>
            <w:tcW w:w="1211" w:type="dxa"/>
          </w:tcPr>
          <w:p>
            <w:pPr>
              <w:spacing w:line="360" w:lineRule="auto"/>
              <w:rPr>
                <w:rFonts w:ascii="仿宋" w:hAnsi="仿宋" w:eastAsia="仿宋"/>
                <w:color w:val="000000"/>
                <w:sz w:val="24"/>
                <w:szCs w:val="24"/>
                <w:highlight w:val="none"/>
              </w:rPr>
            </w:pPr>
          </w:p>
        </w:tc>
        <w:tc>
          <w:tcPr>
            <w:tcW w:w="1211" w:type="dxa"/>
          </w:tcPr>
          <w:p>
            <w:pPr>
              <w:spacing w:line="360" w:lineRule="auto"/>
              <w:rPr>
                <w:rFonts w:ascii="仿宋" w:hAnsi="仿宋" w:eastAsia="仿宋"/>
                <w:color w:val="000000"/>
                <w:sz w:val="24"/>
                <w:szCs w:val="24"/>
                <w:highlight w:val="none"/>
              </w:rPr>
            </w:pPr>
          </w:p>
        </w:tc>
        <w:tc>
          <w:tcPr>
            <w:tcW w:w="1211" w:type="dxa"/>
          </w:tcPr>
          <w:p>
            <w:pPr>
              <w:spacing w:line="360" w:lineRule="auto"/>
              <w:rPr>
                <w:rFonts w:ascii="仿宋" w:hAnsi="仿宋" w:eastAsia="仿宋"/>
                <w:color w:val="000000"/>
                <w:sz w:val="24"/>
                <w:szCs w:val="24"/>
                <w:highlight w:val="none"/>
              </w:rPr>
            </w:pPr>
          </w:p>
        </w:tc>
        <w:tc>
          <w:tcPr>
            <w:tcW w:w="1211" w:type="dxa"/>
          </w:tcPr>
          <w:p>
            <w:pPr>
              <w:spacing w:line="360" w:lineRule="auto"/>
              <w:rPr>
                <w:rFonts w:ascii="仿宋" w:hAnsi="仿宋" w:eastAsia="仿宋"/>
                <w:color w:val="000000"/>
                <w:sz w:val="24"/>
                <w:szCs w:val="24"/>
                <w:highlight w:val="none"/>
              </w:rPr>
            </w:pPr>
          </w:p>
        </w:tc>
        <w:tc>
          <w:tcPr>
            <w:tcW w:w="1211" w:type="dxa"/>
          </w:tcPr>
          <w:p>
            <w:pPr>
              <w:spacing w:line="360" w:lineRule="auto"/>
              <w:rPr>
                <w:rFonts w:ascii="仿宋" w:hAnsi="仿宋" w:eastAsia="仿宋"/>
                <w:color w:val="000000"/>
                <w:sz w:val="24"/>
                <w:szCs w:val="24"/>
                <w:highlight w:val="none"/>
              </w:rPr>
            </w:pPr>
          </w:p>
        </w:tc>
        <w:tc>
          <w:tcPr>
            <w:tcW w:w="1211" w:type="dxa"/>
          </w:tcPr>
          <w:p>
            <w:pPr>
              <w:spacing w:line="360" w:lineRule="auto"/>
              <w:rPr>
                <w:rFonts w:ascii="仿宋" w:hAnsi="仿宋" w:eastAsia="仿宋"/>
                <w:color w:val="000000"/>
                <w:sz w:val="24"/>
                <w:szCs w:val="24"/>
                <w:highlight w:val="none"/>
              </w:rPr>
            </w:pPr>
          </w:p>
        </w:tc>
        <w:tc>
          <w:tcPr>
            <w:tcW w:w="1211" w:type="dxa"/>
          </w:tcPr>
          <w:p>
            <w:pPr>
              <w:spacing w:line="360" w:lineRule="auto"/>
              <w:rPr>
                <w:rFonts w:ascii="仿宋" w:hAnsi="仿宋" w:eastAsia="仿宋"/>
                <w:color w:val="000000"/>
                <w:sz w:val="24"/>
                <w:szCs w:val="24"/>
                <w:highlight w:val="none"/>
              </w:rPr>
            </w:pPr>
          </w:p>
        </w:tc>
        <w:tc>
          <w:tcPr>
            <w:tcW w:w="1212" w:type="dxa"/>
          </w:tcPr>
          <w:p>
            <w:pPr>
              <w:spacing w:line="360" w:lineRule="auto"/>
              <w:rPr>
                <w:rFonts w:ascii="仿宋" w:hAnsi="仿宋" w:eastAsia="仿宋"/>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3" w:hRule="atLeast"/>
        </w:trPr>
        <w:tc>
          <w:tcPr>
            <w:tcW w:w="1211" w:type="dxa"/>
          </w:tcPr>
          <w:p>
            <w:pPr>
              <w:spacing w:line="360" w:lineRule="auto"/>
              <w:rPr>
                <w:rFonts w:ascii="仿宋" w:hAnsi="仿宋" w:eastAsia="仿宋"/>
                <w:color w:val="000000"/>
                <w:sz w:val="24"/>
                <w:szCs w:val="24"/>
                <w:highlight w:val="none"/>
              </w:rPr>
            </w:pPr>
          </w:p>
        </w:tc>
        <w:tc>
          <w:tcPr>
            <w:tcW w:w="1211" w:type="dxa"/>
          </w:tcPr>
          <w:p>
            <w:pPr>
              <w:spacing w:line="360" w:lineRule="auto"/>
              <w:rPr>
                <w:rFonts w:ascii="仿宋" w:hAnsi="仿宋" w:eastAsia="仿宋"/>
                <w:color w:val="000000"/>
                <w:sz w:val="24"/>
                <w:szCs w:val="24"/>
                <w:highlight w:val="none"/>
              </w:rPr>
            </w:pPr>
          </w:p>
        </w:tc>
        <w:tc>
          <w:tcPr>
            <w:tcW w:w="1211" w:type="dxa"/>
          </w:tcPr>
          <w:p>
            <w:pPr>
              <w:spacing w:line="360" w:lineRule="auto"/>
              <w:rPr>
                <w:rFonts w:ascii="仿宋" w:hAnsi="仿宋" w:eastAsia="仿宋"/>
                <w:color w:val="000000"/>
                <w:sz w:val="24"/>
                <w:szCs w:val="24"/>
                <w:highlight w:val="none"/>
              </w:rPr>
            </w:pPr>
          </w:p>
        </w:tc>
        <w:tc>
          <w:tcPr>
            <w:tcW w:w="1211" w:type="dxa"/>
          </w:tcPr>
          <w:p>
            <w:pPr>
              <w:spacing w:line="360" w:lineRule="auto"/>
              <w:rPr>
                <w:rFonts w:ascii="仿宋" w:hAnsi="仿宋" w:eastAsia="仿宋"/>
                <w:color w:val="000000"/>
                <w:sz w:val="24"/>
                <w:szCs w:val="24"/>
                <w:highlight w:val="none"/>
              </w:rPr>
            </w:pPr>
          </w:p>
        </w:tc>
        <w:tc>
          <w:tcPr>
            <w:tcW w:w="1211" w:type="dxa"/>
          </w:tcPr>
          <w:p>
            <w:pPr>
              <w:spacing w:line="360" w:lineRule="auto"/>
              <w:rPr>
                <w:rFonts w:ascii="仿宋" w:hAnsi="仿宋" w:eastAsia="仿宋"/>
                <w:color w:val="000000"/>
                <w:sz w:val="24"/>
                <w:szCs w:val="24"/>
                <w:highlight w:val="none"/>
              </w:rPr>
            </w:pPr>
          </w:p>
        </w:tc>
        <w:tc>
          <w:tcPr>
            <w:tcW w:w="1211" w:type="dxa"/>
          </w:tcPr>
          <w:p>
            <w:pPr>
              <w:spacing w:line="360" w:lineRule="auto"/>
              <w:rPr>
                <w:rFonts w:ascii="仿宋" w:hAnsi="仿宋" w:eastAsia="仿宋"/>
                <w:color w:val="000000"/>
                <w:sz w:val="24"/>
                <w:szCs w:val="24"/>
                <w:highlight w:val="none"/>
              </w:rPr>
            </w:pPr>
          </w:p>
        </w:tc>
        <w:tc>
          <w:tcPr>
            <w:tcW w:w="1211" w:type="dxa"/>
          </w:tcPr>
          <w:p>
            <w:pPr>
              <w:spacing w:line="360" w:lineRule="auto"/>
              <w:rPr>
                <w:rFonts w:ascii="仿宋" w:hAnsi="仿宋" w:eastAsia="仿宋"/>
                <w:color w:val="000000"/>
                <w:sz w:val="24"/>
                <w:szCs w:val="24"/>
                <w:highlight w:val="none"/>
              </w:rPr>
            </w:pPr>
          </w:p>
        </w:tc>
        <w:tc>
          <w:tcPr>
            <w:tcW w:w="1212" w:type="dxa"/>
          </w:tcPr>
          <w:p>
            <w:pPr>
              <w:spacing w:line="360" w:lineRule="auto"/>
              <w:rPr>
                <w:rFonts w:ascii="仿宋" w:hAnsi="仿宋" w:eastAsia="仿宋"/>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trPr>
        <w:tc>
          <w:tcPr>
            <w:tcW w:w="1211" w:type="dxa"/>
          </w:tcPr>
          <w:p>
            <w:pPr>
              <w:spacing w:line="360" w:lineRule="auto"/>
              <w:rPr>
                <w:rFonts w:ascii="仿宋" w:hAnsi="仿宋" w:eastAsia="仿宋"/>
                <w:color w:val="000000"/>
                <w:sz w:val="24"/>
                <w:szCs w:val="24"/>
                <w:highlight w:val="none"/>
              </w:rPr>
            </w:pPr>
          </w:p>
        </w:tc>
        <w:tc>
          <w:tcPr>
            <w:tcW w:w="1211" w:type="dxa"/>
          </w:tcPr>
          <w:p>
            <w:pPr>
              <w:spacing w:line="360" w:lineRule="auto"/>
              <w:rPr>
                <w:rFonts w:ascii="仿宋" w:hAnsi="仿宋" w:eastAsia="仿宋"/>
                <w:color w:val="000000"/>
                <w:sz w:val="24"/>
                <w:szCs w:val="24"/>
                <w:highlight w:val="none"/>
              </w:rPr>
            </w:pPr>
          </w:p>
        </w:tc>
        <w:tc>
          <w:tcPr>
            <w:tcW w:w="1211" w:type="dxa"/>
          </w:tcPr>
          <w:p>
            <w:pPr>
              <w:spacing w:line="360" w:lineRule="auto"/>
              <w:rPr>
                <w:rFonts w:ascii="仿宋" w:hAnsi="仿宋" w:eastAsia="仿宋"/>
                <w:color w:val="000000"/>
                <w:sz w:val="24"/>
                <w:szCs w:val="24"/>
                <w:highlight w:val="none"/>
              </w:rPr>
            </w:pPr>
          </w:p>
        </w:tc>
        <w:tc>
          <w:tcPr>
            <w:tcW w:w="1211" w:type="dxa"/>
          </w:tcPr>
          <w:p>
            <w:pPr>
              <w:spacing w:line="360" w:lineRule="auto"/>
              <w:rPr>
                <w:rFonts w:ascii="仿宋" w:hAnsi="仿宋" w:eastAsia="仿宋"/>
                <w:color w:val="000000"/>
                <w:sz w:val="24"/>
                <w:szCs w:val="24"/>
                <w:highlight w:val="none"/>
              </w:rPr>
            </w:pPr>
          </w:p>
        </w:tc>
        <w:tc>
          <w:tcPr>
            <w:tcW w:w="1211" w:type="dxa"/>
          </w:tcPr>
          <w:p>
            <w:pPr>
              <w:spacing w:line="360" w:lineRule="auto"/>
              <w:rPr>
                <w:rFonts w:ascii="仿宋" w:hAnsi="仿宋" w:eastAsia="仿宋"/>
                <w:color w:val="000000"/>
                <w:sz w:val="24"/>
                <w:szCs w:val="24"/>
                <w:highlight w:val="none"/>
              </w:rPr>
            </w:pPr>
          </w:p>
        </w:tc>
        <w:tc>
          <w:tcPr>
            <w:tcW w:w="1211" w:type="dxa"/>
          </w:tcPr>
          <w:p>
            <w:pPr>
              <w:spacing w:line="360" w:lineRule="auto"/>
              <w:rPr>
                <w:rFonts w:ascii="仿宋" w:hAnsi="仿宋" w:eastAsia="仿宋"/>
                <w:color w:val="000000"/>
                <w:sz w:val="24"/>
                <w:szCs w:val="24"/>
                <w:highlight w:val="none"/>
              </w:rPr>
            </w:pPr>
          </w:p>
        </w:tc>
        <w:tc>
          <w:tcPr>
            <w:tcW w:w="1211" w:type="dxa"/>
          </w:tcPr>
          <w:p>
            <w:pPr>
              <w:spacing w:line="360" w:lineRule="auto"/>
              <w:rPr>
                <w:rFonts w:ascii="仿宋" w:hAnsi="仿宋" w:eastAsia="仿宋"/>
                <w:color w:val="000000"/>
                <w:sz w:val="24"/>
                <w:szCs w:val="24"/>
                <w:highlight w:val="none"/>
              </w:rPr>
            </w:pPr>
          </w:p>
        </w:tc>
        <w:tc>
          <w:tcPr>
            <w:tcW w:w="1212" w:type="dxa"/>
          </w:tcPr>
          <w:p>
            <w:pPr>
              <w:spacing w:line="360" w:lineRule="auto"/>
              <w:rPr>
                <w:rFonts w:ascii="仿宋" w:hAnsi="仿宋" w:eastAsia="仿宋"/>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3" w:hRule="atLeast"/>
        </w:trPr>
        <w:tc>
          <w:tcPr>
            <w:tcW w:w="1211" w:type="dxa"/>
          </w:tcPr>
          <w:p>
            <w:pPr>
              <w:spacing w:line="360" w:lineRule="auto"/>
              <w:rPr>
                <w:rFonts w:ascii="仿宋" w:hAnsi="仿宋" w:eastAsia="仿宋"/>
                <w:color w:val="000000"/>
                <w:sz w:val="24"/>
                <w:szCs w:val="24"/>
                <w:highlight w:val="none"/>
              </w:rPr>
            </w:pPr>
          </w:p>
        </w:tc>
        <w:tc>
          <w:tcPr>
            <w:tcW w:w="1211" w:type="dxa"/>
          </w:tcPr>
          <w:p>
            <w:pPr>
              <w:spacing w:line="360" w:lineRule="auto"/>
              <w:rPr>
                <w:rFonts w:ascii="仿宋" w:hAnsi="仿宋" w:eastAsia="仿宋"/>
                <w:color w:val="000000"/>
                <w:sz w:val="24"/>
                <w:szCs w:val="24"/>
                <w:highlight w:val="none"/>
              </w:rPr>
            </w:pPr>
          </w:p>
        </w:tc>
        <w:tc>
          <w:tcPr>
            <w:tcW w:w="1211" w:type="dxa"/>
          </w:tcPr>
          <w:p>
            <w:pPr>
              <w:spacing w:line="360" w:lineRule="auto"/>
              <w:rPr>
                <w:rFonts w:ascii="仿宋" w:hAnsi="仿宋" w:eastAsia="仿宋"/>
                <w:color w:val="000000"/>
                <w:sz w:val="24"/>
                <w:szCs w:val="24"/>
                <w:highlight w:val="none"/>
              </w:rPr>
            </w:pPr>
          </w:p>
        </w:tc>
        <w:tc>
          <w:tcPr>
            <w:tcW w:w="1211" w:type="dxa"/>
          </w:tcPr>
          <w:p>
            <w:pPr>
              <w:spacing w:line="360" w:lineRule="auto"/>
              <w:rPr>
                <w:rFonts w:ascii="仿宋" w:hAnsi="仿宋" w:eastAsia="仿宋"/>
                <w:color w:val="000000"/>
                <w:sz w:val="24"/>
                <w:szCs w:val="24"/>
                <w:highlight w:val="none"/>
              </w:rPr>
            </w:pPr>
          </w:p>
        </w:tc>
        <w:tc>
          <w:tcPr>
            <w:tcW w:w="1211" w:type="dxa"/>
          </w:tcPr>
          <w:p>
            <w:pPr>
              <w:spacing w:line="360" w:lineRule="auto"/>
              <w:rPr>
                <w:rFonts w:ascii="仿宋" w:hAnsi="仿宋" w:eastAsia="仿宋"/>
                <w:color w:val="000000"/>
                <w:sz w:val="24"/>
                <w:szCs w:val="24"/>
                <w:highlight w:val="none"/>
              </w:rPr>
            </w:pPr>
          </w:p>
        </w:tc>
        <w:tc>
          <w:tcPr>
            <w:tcW w:w="1211" w:type="dxa"/>
          </w:tcPr>
          <w:p>
            <w:pPr>
              <w:spacing w:line="360" w:lineRule="auto"/>
              <w:rPr>
                <w:rFonts w:ascii="仿宋" w:hAnsi="仿宋" w:eastAsia="仿宋"/>
                <w:color w:val="000000"/>
                <w:sz w:val="24"/>
                <w:szCs w:val="24"/>
                <w:highlight w:val="none"/>
              </w:rPr>
            </w:pPr>
          </w:p>
        </w:tc>
        <w:tc>
          <w:tcPr>
            <w:tcW w:w="1211" w:type="dxa"/>
          </w:tcPr>
          <w:p>
            <w:pPr>
              <w:spacing w:line="360" w:lineRule="auto"/>
              <w:rPr>
                <w:rFonts w:ascii="仿宋" w:hAnsi="仿宋" w:eastAsia="仿宋"/>
                <w:color w:val="000000"/>
                <w:sz w:val="24"/>
                <w:szCs w:val="24"/>
                <w:highlight w:val="none"/>
              </w:rPr>
            </w:pPr>
          </w:p>
        </w:tc>
        <w:tc>
          <w:tcPr>
            <w:tcW w:w="1212" w:type="dxa"/>
          </w:tcPr>
          <w:p>
            <w:pPr>
              <w:spacing w:line="360" w:lineRule="auto"/>
              <w:rPr>
                <w:rFonts w:ascii="仿宋" w:hAnsi="仿宋" w:eastAsia="仿宋"/>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3" w:hRule="atLeast"/>
        </w:trPr>
        <w:tc>
          <w:tcPr>
            <w:tcW w:w="1211" w:type="dxa"/>
          </w:tcPr>
          <w:p>
            <w:pPr>
              <w:spacing w:line="360" w:lineRule="auto"/>
              <w:rPr>
                <w:rFonts w:ascii="仿宋" w:hAnsi="仿宋" w:eastAsia="仿宋"/>
                <w:color w:val="000000"/>
                <w:sz w:val="24"/>
                <w:szCs w:val="24"/>
                <w:highlight w:val="none"/>
              </w:rPr>
            </w:pPr>
          </w:p>
        </w:tc>
        <w:tc>
          <w:tcPr>
            <w:tcW w:w="1211" w:type="dxa"/>
          </w:tcPr>
          <w:p>
            <w:pPr>
              <w:spacing w:line="360" w:lineRule="auto"/>
              <w:rPr>
                <w:rFonts w:ascii="仿宋" w:hAnsi="仿宋" w:eastAsia="仿宋"/>
                <w:color w:val="000000"/>
                <w:sz w:val="24"/>
                <w:szCs w:val="24"/>
                <w:highlight w:val="none"/>
              </w:rPr>
            </w:pPr>
          </w:p>
        </w:tc>
        <w:tc>
          <w:tcPr>
            <w:tcW w:w="1211" w:type="dxa"/>
          </w:tcPr>
          <w:p>
            <w:pPr>
              <w:spacing w:line="360" w:lineRule="auto"/>
              <w:rPr>
                <w:rFonts w:ascii="仿宋" w:hAnsi="仿宋" w:eastAsia="仿宋"/>
                <w:color w:val="000000"/>
                <w:sz w:val="24"/>
                <w:szCs w:val="24"/>
                <w:highlight w:val="none"/>
              </w:rPr>
            </w:pPr>
          </w:p>
        </w:tc>
        <w:tc>
          <w:tcPr>
            <w:tcW w:w="1211" w:type="dxa"/>
          </w:tcPr>
          <w:p>
            <w:pPr>
              <w:spacing w:line="360" w:lineRule="auto"/>
              <w:rPr>
                <w:rFonts w:ascii="仿宋" w:hAnsi="仿宋" w:eastAsia="仿宋"/>
                <w:color w:val="000000"/>
                <w:sz w:val="24"/>
                <w:szCs w:val="24"/>
                <w:highlight w:val="none"/>
              </w:rPr>
            </w:pPr>
          </w:p>
        </w:tc>
        <w:tc>
          <w:tcPr>
            <w:tcW w:w="1211" w:type="dxa"/>
          </w:tcPr>
          <w:p>
            <w:pPr>
              <w:spacing w:line="360" w:lineRule="auto"/>
              <w:rPr>
                <w:rFonts w:ascii="仿宋" w:hAnsi="仿宋" w:eastAsia="仿宋"/>
                <w:color w:val="000000"/>
                <w:sz w:val="24"/>
                <w:szCs w:val="24"/>
                <w:highlight w:val="none"/>
              </w:rPr>
            </w:pPr>
          </w:p>
        </w:tc>
        <w:tc>
          <w:tcPr>
            <w:tcW w:w="1211" w:type="dxa"/>
          </w:tcPr>
          <w:p>
            <w:pPr>
              <w:spacing w:line="360" w:lineRule="auto"/>
              <w:rPr>
                <w:rFonts w:ascii="仿宋" w:hAnsi="仿宋" w:eastAsia="仿宋"/>
                <w:color w:val="000000"/>
                <w:sz w:val="24"/>
                <w:szCs w:val="24"/>
                <w:highlight w:val="none"/>
              </w:rPr>
            </w:pPr>
          </w:p>
        </w:tc>
        <w:tc>
          <w:tcPr>
            <w:tcW w:w="1211" w:type="dxa"/>
          </w:tcPr>
          <w:p>
            <w:pPr>
              <w:spacing w:line="360" w:lineRule="auto"/>
              <w:rPr>
                <w:rFonts w:ascii="仿宋" w:hAnsi="仿宋" w:eastAsia="仿宋"/>
                <w:color w:val="000000"/>
                <w:sz w:val="24"/>
                <w:szCs w:val="24"/>
                <w:highlight w:val="none"/>
              </w:rPr>
            </w:pPr>
          </w:p>
        </w:tc>
        <w:tc>
          <w:tcPr>
            <w:tcW w:w="1212" w:type="dxa"/>
          </w:tcPr>
          <w:p>
            <w:pPr>
              <w:spacing w:line="360" w:lineRule="auto"/>
              <w:rPr>
                <w:rFonts w:ascii="仿宋" w:hAnsi="仿宋" w:eastAsia="仿宋"/>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trPr>
        <w:tc>
          <w:tcPr>
            <w:tcW w:w="1211" w:type="dxa"/>
          </w:tcPr>
          <w:p>
            <w:pPr>
              <w:spacing w:line="360" w:lineRule="auto"/>
              <w:rPr>
                <w:rFonts w:ascii="仿宋" w:hAnsi="仿宋" w:eastAsia="仿宋"/>
                <w:color w:val="000000"/>
                <w:sz w:val="24"/>
                <w:szCs w:val="24"/>
                <w:highlight w:val="none"/>
              </w:rPr>
            </w:pPr>
          </w:p>
        </w:tc>
        <w:tc>
          <w:tcPr>
            <w:tcW w:w="1211" w:type="dxa"/>
          </w:tcPr>
          <w:p>
            <w:pPr>
              <w:spacing w:line="360" w:lineRule="auto"/>
              <w:rPr>
                <w:rFonts w:ascii="仿宋" w:hAnsi="仿宋" w:eastAsia="仿宋"/>
                <w:color w:val="000000"/>
                <w:sz w:val="24"/>
                <w:szCs w:val="24"/>
                <w:highlight w:val="none"/>
              </w:rPr>
            </w:pPr>
          </w:p>
        </w:tc>
        <w:tc>
          <w:tcPr>
            <w:tcW w:w="1211" w:type="dxa"/>
          </w:tcPr>
          <w:p>
            <w:pPr>
              <w:spacing w:line="360" w:lineRule="auto"/>
              <w:rPr>
                <w:rFonts w:ascii="仿宋" w:hAnsi="仿宋" w:eastAsia="仿宋"/>
                <w:color w:val="000000"/>
                <w:sz w:val="24"/>
                <w:szCs w:val="24"/>
                <w:highlight w:val="none"/>
              </w:rPr>
            </w:pPr>
          </w:p>
        </w:tc>
        <w:tc>
          <w:tcPr>
            <w:tcW w:w="1211" w:type="dxa"/>
          </w:tcPr>
          <w:p>
            <w:pPr>
              <w:spacing w:line="360" w:lineRule="auto"/>
              <w:rPr>
                <w:rFonts w:ascii="仿宋" w:hAnsi="仿宋" w:eastAsia="仿宋"/>
                <w:color w:val="000000"/>
                <w:sz w:val="24"/>
                <w:szCs w:val="24"/>
                <w:highlight w:val="none"/>
              </w:rPr>
            </w:pPr>
          </w:p>
        </w:tc>
        <w:tc>
          <w:tcPr>
            <w:tcW w:w="1211" w:type="dxa"/>
          </w:tcPr>
          <w:p>
            <w:pPr>
              <w:spacing w:line="360" w:lineRule="auto"/>
              <w:rPr>
                <w:rFonts w:ascii="仿宋" w:hAnsi="仿宋" w:eastAsia="仿宋"/>
                <w:color w:val="000000"/>
                <w:sz w:val="24"/>
                <w:szCs w:val="24"/>
                <w:highlight w:val="none"/>
              </w:rPr>
            </w:pPr>
          </w:p>
        </w:tc>
        <w:tc>
          <w:tcPr>
            <w:tcW w:w="1211" w:type="dxa"/>
          </w:tcPr>
          <w:p>
            <w:pPr>
              <w:spacing w:line="360" w:lineRule="auto"/>
              <w:rPr>
                <w:rFonts w:ascii="仿宋" w:hAnsi="仿宋" w:eastAsia="仿宋"/>
                <w:color w:val="000000"/>
                <w:sz w:val="24"/>
                <w:szCs w:val="24"/>
                <w:highlight w:val="none"/>
              </w:rPr>
            </w:pPr>
          </w:p>
        </w:tc>
        <w:tc>
          <w:tcPr>
            <w:tcW w:w="1211" w:type="dxa"/>
          </w:tcPr>
          <w:p>
            <w:pPr>
              <w:spacing w:line="360" w:lineRule="auto"/>
              <w:rPr>
                <w:rFonts w:ascii="仿宋" w:hAnsi="仿宋" w:eastAsia="仿宋"/>
                <w:color w:val="000000"/>
                <w:sz w:val="24"/>
                <w:szCs w:val="24"/>
                <w:highlight w:val="none"/>
              </w:rPr>
            </w:pPr>
          </w:p>
        </w:tc>
        <w:tc>
          <w:tcPr>
            <w:tcW w:w="1212" w:type="dxa"/>
          </w:tcPr>
          <w:p>
            <w:pPr>
              <w:spacing w:line="360" w:lineRule="auto"/>
              <w:rPr>
                <w:rFonts w:ascii="仿宋" w:hAnsi="仿宋" w:eastAsia="仿宋"/>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3" w:hRule="atLeast"/>
        </w:trPr>
        <w:tc>
          <w:tcPr>
            <w:tcW w:w="1211" w:type="dxa"/>
          </w:tcPr>
          <w:p>
            <w:pPr>
              <w:spacing w:line="360" w:lineRule="auto"/>
              <w:rPr>
                <w:rFonts w:ascii="仿宋" w:hAnsi="仿宋" w:eastAsia="仿宋"/>
                <w:color w:val="000000"/>
                <w:sz w:val="24"/>
                <w:szCs w:val="24"/>
                <w:highlight w:val="none"/>
              </w:rPr>
            </w:pPr>
          </w:p>
        </w:tc>
        <w:tc>
          <w:tcPr>
            <w:tcW w:w="1211" w:type="dxa"/>
          </w:tcPr>
          <w:p>
            <w:pPr>
              <w:spacing w:line="360" w:lineRule="auto"/>
              <w:rPr>
                <w:rFonts w:ascii="仿宋" w:hAnsi="仿宋" w:eastAsia="仿宋"/>
                <w:color w:val="000000"/>
                <w:sz w:val="24"/>
                <w:szCs w:val="24"/>
                <w:highlight w:val="none"/>
              </w:rPr>
            </w:pPr>
          </w:p>
        </w:tc>
        <w:tc>
          <w:tcPr>
            <w:tcW w:w="1211" w:type="dxa"/>
          </w:tcPr>
          <w:p>
            <w:pPr>
              <w:spacing w:line="360" w:lineRule="auto"/>
              <w:rPr>
                <w:rFonts w:ascii="仿宋" w:hAnsi="仿宋" w:eastAsia="仿宋"/>
                <w:color w:val="000000"/>
                <w:sz w:val="24"/>
                <w:szCs w:val="24"/>
                <w:highlight w:val="none"/>
              </w:rPr>
            </w:pPr>
          </w:p>
        </w:tc>
        <w:tc>
          <w:tcPr>
            <w:tcW w:w="1211" w:type="dxa"/>
          </w:tcPr>
          <w:p>
            <w:pPr>
              <w:spacing w:line="360" w:lineRule="auto"/>
              <w:rPr>
                <w:rFonts w:ascii="仿宋" w:hAnsi="仿宋" w:eastAsia="仿宋"/>
                <w:color w:val="000000"/>
                <w:sz w:val="24"/>
                <w:szCs w:val="24"/>
                <w:highlight w:val="none"/>
              </w:rPr>
            </w:pPr>
          </w:p>
        </w:tc>
        <w:tc>
          <w:tcPr>
            <w:tcW w:w="1211" w:type="dxa"/>
          </w:tcPr>
          <w:p>
            <w:pPr>
              <w:spacing w:line="360" w:lineRule="auto"/>
              <w:rPr>
                <w:rFonts w:ascii="仿宋" w:hAnsi="仿宋" w:eastAsia="仿宋"/>
                <w:color w:val="000000"/>
                <w:sz w:val="24"/>
                <w:szCs w:val="24"/>
                <w:highlight w:val="none"/>
              </w:rPr>
            </w:pPr>
          </w:p>
        </w:tc>
        <w:tc>
          <w:tcPr>
            <w:tcW w:w="1211" w:type="dxa"/>
          </w:tcPr>
          <w:p>
            <w:pPr>
              <w:spacing w:line="360" w:lineRule="auto"/>
              <w:rPr>
                <w:rFonts w:ascii="仿宋" w:hAnsi="仿宋" w:eastAsia="仿宋"/>
                <w:color w:val="000000"/>
                <w:sz w:val="24"/>
                <w:szCs w:val="24"/>
                <w:highlight w:val="none"/>
              </w:rPr>
            </w:pPr>
          </w:p>
        </w:tc>
        <w:tc>
          <w:tcPr>
            <w:tcW w:w="1211" w:type="dxa"/>
          </w:tcPr>
          <w:p>
            <w:pPr>
              <w:spacing w:line="360" w:lineRule="auto"/>
              <w:rPr>
                <w:rFonts w:ascii="仿宋" w:hAnsi="仿宋" w:eastAsia="仿宋"/>
                <w:color w:val="000000"/>
                <w:sz w:val="24"/>
                <w:szCs w:val="24"/>
                <w:highlight w:val="none"/>
              </w:rPr>
            </w:pPr>
          </w:p>
        </w:tc>
        <w:tc>
          <w:tcPr>
            <w:tcW w:w="1212" w:type="dxa"/>
          </w:tcPr>
          <w:p>
            <w:pPr>
              <w:spacing w:line="360" w:lineRule="auto"/>
              <w:rPr>
                <w:rFonts w:ascii="仿宋" w:hAnsi="仿宋" w:eastAsia="仿宋"/>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3" w:hRule="atLeast"/>
        </w:trPr>
        <w:tc>
          <w:tcPr>
            <w:tcW w:w="1211" w:type="dxa"/>
          </w:tcPr>
          <w:p>
            <w:pPr>
              <w:spacing w:line="360" w:lineRule="auto"/>
              <w:rPr>
                <w:rFonts w:ascii="仿宋" w:hAnsi="仿宋" w:eastAsia="仿宋"/>
                <w:color w:val="000000"/>
                <w:sz w:val="24"/>
                <w:szCs w:val="24"/>
                <w:highlight w:val="none"/>
              </w:rPr>
            </w:pPr>
          </w:p>
        </w:tc>
        <w:tc>
          <w:tcPr>
            <w:tcW w:w="1211" w:type="dxa"/>
          </w:tcPr>
          <w:p>
            <w:pPr>
              <w:spacing w:line="360" w:lineRule="auto"/>
              <w:rPr>
                <w:rFonts w:ascii="仿宋" w:hAnsi="仿宋" w:eastAsia="仿宋"/>
                <w:color w:val="000000"/>
                <w:sz w:val="24"/>
                <w:szCs w:val="24"/>
                <w:highlight w:val="none"/>
              </w:rPr>
            </w:pPr>
          </w:p>
        </w:tc>
        <w:tc>
          <w:tcPr>
            <w:tcW w:w="1211" w:type="dxa"/>
          </w:tcPr>
          <w:p>
            <w:pPr>
              <w:spacing w:line="360" w:lineRule="auto"/>
              <w:rPr>
                <w:rFonts w:ascii="仿宋" w:hAnsi="仿宋" w:eastAsia="仿宋"/>
                <w:color w:val="000000"/>
                <w:sz w:val="24"/>
                <w:szCs w:val="24"/>
                <w:highlight w:val="none"/>
              </w:rPr>
            </w:pPr>
          </w:p>
        </w:tc>
        <w:tc>
          <w:tcPr>
            <w:tcW w:w="1211" w:type="dxa"/>
          </w:tcPr>
          <w:p>
            <w:pPr>
              <w:spacing w:line="360" w:lineRule="auto"/>
              <w:rPr>
                <w:rFonts w:ascii="仿宋" w:hAnsi="仿宋" w:eastAsia="仿宋"/>
                <w:color w:val="000000"/>
                <w:sz w:val="24"/>
                <w:szCs w:val="24"/>
                <w:highlight w:val="none"/>
              </w:rPr>
            </w:pPr>
          </w:p>
        </w:tc>
        <w:tc>
          <w:tcPr>
            <w:tcW w:w="1211" w:type="dxa"/>
          </w:tcPr>
          <w:p>
            <w:pPr>
              <w:spacing w:line="360" w:lineRule="auto"/>
              <w:rPr>
                <w:rFonts w:ascii="仿宋" w:hAnsi="仿宋" w:eastAsia="仿宋"/>
                <w:color w:val="000000"/>
                <w:sz w:val="24"/>
                <w:szCs w:val="24"/>
                <w:highlight w:val="none"/>
              </w:rPr>
            </w:pPr>
          </w:p>
        </w:tc>
        <w:tc>
          <w:tcPr>
            <w:tcW w:w="1211" w:type="dxa"/>
          </w:tcPr>
          <w:p>
            <w:pPr>
              <w:spacing w:line="360" w:lineRule="auto"/>
              <w:rPr>
                <w:rFonts w:ascii="仿宋" w:hAnsi="仿宋" w:eastAsia="仿宋"/>
                <w:color w:val="000000"/>
                <w:sz w:val="24"/>
                <w:szCs w:val="24"/>
                <w:highlight w:val="none"/>
              </w:rPr>
            </w:pPr>
          </w:p>
        </w:tc>
        <w:tc>
          <w:tcPr>
            <w:tcW w:w="1211" w:type="dxa"/>
          </w:tcPr>
          <w:p>
            <w:pPr>
              <w:spacing w:line="360" w:lineRule="auto"/>
              <w:rPr>
                <w:rFonts w:ascii="仿宋" w:hAnsi="仿宋" w:eastAsia="仿宋"/>
                <w:color w:val="000000"/>
                <w:sz w:val="24"/>
                <w:szCs w:val="24"/>
                <w:highlight w:val="none"/>
              </w:rPr>
            </w:pPr>
          </w:p>
        </w:tc>
        <w:tc>
          <w:tcPr>
            <w:tcW w:w="1212" w:type="dxa"/>
          </w:tcPr>
          <w:p>
            <w:pPr>
              <w:spacing w:line="360" w:lineRule="auto"/>
              <w:rPr>
                <w:rFonts w:ascii="仿宋" w:hAnsi="仿宋" w:eastAsia="仿宋"/>
                <w:color w:val="000000"/>
                <w:sz w:val="24"/>
                <w:szCs w:val="24"/>
                <w:highlight w:val="none"/>
              </w:rPr>
            </w:pPr>
          </w:p>
        </w:tc>
      </w:tr>
    </w:tbl>
    <w:p>
      <w:pPr>
        <w:overflowPunct w:val="0"/>
        <w:autoSpaceDE w:val="0"/>
        <w:autoSpaceDN w:val="0"/>
        <w:spacing w:line="360" w:lineRule="auto"/>
        <w:rPr>
          <w:rFonts w:ascii="仿宋" w:hAnsi="仿宋" w:eastAsia="仿宋"/>
          <w:sz w:val="24"/>
          <w:szCs w:val="24"/>
          <w:highlight w:val="none"/>
        </w:rPr>
      </w:pPr>
      <w:bookmarkStart w:id="584" w:name="_Toc19877197"/>
      <w:r>
        <w:rPr>
          <w:rFonts w:hint="eastAsia" w:ascii="仿宋" w:hAnsi="仿宋" w:eastAsia="仿宋"/>
          <w:sz w:val="24"/>
          <w:szCs w:val="24"/>
          <w:highlight w:val="none"/>
        </w:rPr>
        <w:t>注：本表格可根据需要自行扩展。</w:t>
      </w:r>
      <w:bookmarkEnd w:id="584"/>
    </w:p>
    <w:p>
      <w:pPr>
        <w:overflowPunct w:val="0"/>
        <w:autoSpaceDE w:val="0"/>
        <w:autoSpaceDN w:val="0"/>
        <w:spacing w:line="360" w:lineRule="auto"/>
        <w:rPr>
          <w:rFonts w:ascii="仿宋" w:hAnsi="仿宋" w:eastAsia="仿宋"/>
          <w:sz w:val="24"/>
          <w:szCs w:val="24"/>
          <w:highlight w:val="none"/>
        </w:rPr>
      </w:pPr>
      <w:bookmarkStart w:id="585" w:name="_Toc513469490"/>
    </w:p>
    <w:p>
      <w:pPr>
        <w:overflowPunct w:val="0"/>
        <w:autoSpaceDE w:val="0"/>
        <w:autoSpaceDN w:val="0"/>
        <w:spacing w:line="360" w:lineRule="auto"/>
        <w:rPr>
          <w:rFonts w:ascii="仿宋" w:hAnsi="仿宋" w:eastAsia="仿宋"/>
          <w:sz w:val="24"/>
          <w:szCs w:val="24"/>
          <w:highlight w:val="none"/>
        </w:rPr>
      </w:pPr>
    </w:p>
    <w:p>
      <w:pPr>
        <w:overflowPunct w:val="0"/>
        <w:autoSpaceDE w:val="0"/>
        <w:autoSpaceDN w:val="0"/>
        <w:spacing w:line="360" w:lineRule="auto"/>
        <w:ind w:firstLine="480" w:firstLineChars="200"/>
        <w:rPr>
          <w:rFonts w:ascii="仿宋" w:hAnsi="仿宋" w:eastAsia="仿宋"/>
          <w:sz w:val="24"/>
          <w:szCs w:val="24"/>
          <w:highlight w:val="none"/>
        </w:rPr>
      </w:pPr>
      <w:bookmarkStart w:id="586" w:name="_Toc19877198"/>
      <w:r>
        <w:rPr>
          <w:rFonts w:hint="eastAsia" w:ascii="仿宋" w:hAnsi="仿宋" w:eastAsia="仿宋"/>
          <w:sz w:val="24"/>
          <w:szCs w:val="24"/>
          <w:highlight w:val="none"/>
        </w:rPr>
        <w:t>投标人名称：（单位公章）</w:t>
      </w:r>
      <w:bookmarkEnd w:id="585"/>
      <w:bookmarkEnd w:id="586"/>
    </w:p>
    <w:p>
      <w:pPr>
        <w:overflowPunct w:val="0"/>
        <w:autoSpaceDE w:val="0"/>
        <w:autoSpaceDN w:val="0"/>
        <w:spacing w:line="360" w:lineRule="auto"/>
        <w:ind w:firstLine="480" w:firstLineChars="200"/>
        <w:rPr>
          <w:rFonts w:ascii="仿宋" w:hAnsi="仿宋" w:eastAsia="仿宋"/>
          <w:sz w:val="24"/>
          <w:szCs w:val="24"/>
          <w:highlight w:val="none"/>
        </w:rPr>
      </w:pPr>
      <w:bookmarkStart w:id="587" w:name="_Toc513469491"/>
      <w:bookmarkStart w:id="588" w:name="_Toc19877199"/>
      <w:r>
        <w:rPr>
          <w:rFonts w:hint="eastAsia" w:ascii="仿宋" w:hAnsi="仿宋" w:eastAsia="仿宋"/>
          <w:sz w:val="24"/>
          <w:szCs w:val="24"/>
          <w:highlight w:val="none"/>
        </w:rPr>
        <w:t>法定代表人/单位负责人或授权代表（签字或加盖个人名章）：</w:t>
      </w:r>
      <w:bookmarkEnd w:id="587"/>
      <w:bookmarkEnd w:id="588"/>
    </w:p>
    <w:p>
      <w:pPr>
        <w:overflowPunct w:val="0"/>
        <w:autoSpaceDE w:val="0"/>
        <w:autoSpaceDN w:val="0"/>
        <w:spacing w:line="360" w:lineRule="auto"/>
        <w:ind w:firstLine="480" w:firstLineChars="200"/>
        <w:rPr>
          <w:rFonts w:ascii="仿宋" w:hAnsi="仿宋" w:eastAsia="仿宋"/>
          <w:sz w:val="24"/>
          <w:szCs w:val="24"/>
          <w:highlight w:val="none"/>
          <w:u w:val="single"/>
        </w:rPr>
      </w:pPr>
      <w:bookmarkStart w:id="589" w:name="_Toc513469492"/>
      <w:bookmarkStart w:id="590" w:name="_Toc19877200"/>
      <w:r>
        <w:rPr>
          <w:rFonts w:hint="eastAsia" w:ascii="仿宋" w:hAnsi="仿宋" w:eastAsia="仿宋"/>
          <w:sz w:val="24"/>
          <w:szCs w:val="24"/>
          <w:highlight w:val="none"/>
        </w:rPr>
        <w:t>投标日期：</w:t>
      </w:r>
      <w:bookmarkEnd w:id="589"/>
      <w:bookmarkEnd w:id="590"/>
    </w:p>
    <w:p>
      <w:pPr>
        <w:overflowPunct w:val="0"/>
        <w:autoSpaceDE w:val="0"/>
        <w:autoSpaceDN w:val="0"/>
        <w:spacing w:line="360" w:lineRule="auto"/>
        <w:rPr>
          <w:rFonts w:ascii="仿宋" w:hAnsi="仿宋" w:eastAsia="仿宋"/>
          <w:sz w:val="24"/>
          <w:szCs w:val="24"/>
          <w:highlight w:val="none"/>
        </w:rPr>
      </w:pPr>
    </w:p>
    <w:p>
      <w:pPr>
        <w:keepNext/>
        <w:keepLines/>
        <w:overflowPunct w:val="0"/>
        <w:autoSpaceDE w:val="0"/>
        <w:autoSpaceDN w:val="0"/>
        <w:spacing w:line="360" w:lineRule="auto"/>
        <w:jc w:val="center"/>
        <w:outlineLvl w:val="1"/>
        <w:rPr>
          <w:rFonts w:ascii="仿宋" w:hAnsi="仿宋" w:eastAsia="仿宋"/>
          <w:b/>
          <w:bCs/>
          <w:sz w:val="28"/>
          <w:szCs w:val="24"/>
          <w:highlight w:val="none"/>
        </w:rPr>
      </w:pPr>
      <w:r>
        <w:rPr>
          <w:rFonts w:ascii="仿宋" w:hAnsi="仿宋" w:eastAsia="仿宋"/>
          <w:b/>
          <w:bCs/>
          <w:sz w:val="32"/>
          <w:szCs w:val="32"/>
          <w:highlight w:val="none"/>
        </w:rPr>
        <w:br w:type="page"/>
      </w:r>
      <w:bookmarkStart w:id="591" w:name="_Toc513469493"/>
      <w:bookmarkStart w:id="592" w:name="_Toc19877201"/>
      <w:bookmarkStart w:id="593" w:name="_Toc27295364"/>
      <w:bookmarkStart w:id="594" w:name="_Toc28124154"/>
      <w:r>
        <w:rPr>
          <w:rFonts w:hint="eastAsia" w:ascii="仿宋" w:hAnsi="仿宋" w:eastAsia="仿宋"/>
          <w:b/>
          <w:bCs/>
          <w:sz w:val="28"/>
          <w:szCs w:val="24"/>
          <w:highlight w:val="none"/>
        </w:rPr>
        <w:t>第四部分 其他部分</w:t>
      </w:r>
      <w:bookmarkEnd w:id="591"/>
      <w:bookmarkEnd w:id="592"/>
      <w:bookmarkEnd w:id="593"/>
      <w:bookmarkEnd w:id="594"/>
    </w:p>
    <w:p>
      <w:pPr>
        <w:overflowPunct w:val="0"/>
        <w:autoSpaceDE w:val="0"/>
        <w:autoSpaceDN w:val="0"/>
        <w:spacing w:line="360" w:lineRule="auto"/>
        <w:jc w:val="center"/>
        <w:rPr>
          <w:rFonts w:ascii="仿宋" w:hAnsi="仿宋" w:eastAsia="仿宋"/>
          <w:sz w:val="24"/>
          <w:szCs w:val="24"/>
          <w:highlight w:val="none"/>
        </w:rPr>
      </w:pPr>
      <w:r>
        <w:rPr>
          <w:rFonts w:hint="eastAsia" w:ascii="仿宋" w:hAnsi="仿宋" w:eastAsia="仿宋"/>
          <w:sz w:val="24"/>
          <w:szCs w:val="24"/>
          <w:highlight w:val="none"/>
        </w:rPr>
        <w:t>（格式自拟）</w:t>
      </w:r>
    </w:p>
    <w:p>
      <w:pPr>
        <w:pStyle w:val="2"/>
        <w:spacing w:line="360" w:lineRule="auto"/>
        <w:jc w:val="center"/>
        <w:rPr>
          <w:rFonts w:ascii="仿宋" w:hAnsi="仿宋" w:eastAsia="仿宋"/>
          <w:sz w:val="28"/>
          <w:szCs w:val="28"/>
          <w:highlight w:val="none"/>
        </w:rPr>
      </w:pPr>
      <w:r>
        <w:rPr>
          <w:highlight w:val="none"/>
        </w:rPr>
        <w:br w:type="page"/>
      </w:r>
      <w:bookmarkStart w:id="595" w:name="_Toc27295365"/>
      <w:bookmarkStart w:id="596" w:name="_Toc48571254"/>
      <w:r>
        <w:rPr>
          <w:rFonts w:ascii="仿宋" w:hAnsi="仿宋" w:eastAsia="仿宋"/>
          <w:sz w:val="28"/>
          <w:szCs w:val="28"/>
          <w:highlight w:val="none"/>
        </w:rPr>
        <w:t>第四章</w:t>
      </w:r>
      <w:r>
        <w:rPr>
          <w:rFonts w:hint="eastAsia" w:ascii="仿宋" w:hAnsi="仿宋" w:eastAsia="仿宋"/>
          <w:sz w:val="28"/>
          <w:szCs w:val="28"/>
          <w:highlight w:val="none"/>
        </w:rPr>
        <w:t xml:space="preserve">  投标人的资格及其他类似效力要求和投标人应当提供的相关证明材料</w:t>
      </w:r>
      <w:bookmarkEnd w:id="595"/>
      <w:bookmarkEnd w:id="596"/>
    </w:p>
    <w:p>
      <w:pPr>
        <w:spacing w:line="360" w:lineRule="auto"/>
        <w:ind w:firstLine="482" w:firstLineChars="200"/>
        <w:rPr>
          <w:rFonts w:ascii="仿宋" w:hAnsi="仿宋" w:eastAsia="仿宋"/>
          <w:b/>
          <w:bCs/>
          <w:sz w:val="24"/>
          <w:szCs w:val="24"/>
          <w:highlight w:val="none"/>
        </w:rPr>
      </w:pPr>
      <w:bookmarkStart w:id="597" w:name="_Toc27295368"/>
      <w:r>
        <w:rPr>
          <w:rFonts w:hint="eastAsia" w:ascii="仿宋" w:hAnsi="仿宋" w:eastAsia="仿宋"/>
          <w:b/>
          <w:bCs/>
          <w:sz w:val="24"/>
          <w:szCs w:val="24"/>
          <w:highlight w:val="none"/>
        </w:rPr>
        <w:t>1.投标人的资格要求和应当提供的相关证明材料</w:t>
      </w:r>
      <w:bookmarkEnd w:id="597"/>
      <w:r>
        <w:rPr>
          <w:rFonts w:hint="eastAsia" w:ascii="仿宋" w:hAnsi="仿宋" w:eastAsia="仿宋"/>
          <w:b/>
          <w:bCs/>
          <w:sz w:val="24"/>
          <w:szCs w:val="24"/>
          <w:highlight w:val="none"/>
        </w:rPr>
        <w:t>：</w:t>
      </w:r>
    </w:p>
    <w:p>
      <w:pPr>
        <w:spacing w:line="360" w:lineRule="auto"/>
        <w:ind w:firstLine="480" w:firstLineChars="200"/>
        <w:jc w:val="left"/>
        <w:rPr>
          <w:rFonts w:ascii="仿宋" w:hAnsi="仿宋" w:eastAsia="仿宋"/>
          <w:sz w:val="24"/>
          <w:szCs w:val="24"/>
          <w:highlight w:val="none"/>
        </w:rPr>
      </w:pPr>
      <w:r>
        <w:rPr>
          <w:rFonts w:hint="eastAsia" w:ascii="仿宋" w:hAnsi="仿宋" w:eastAsia="仿宋"/>
          <w:sz w:val="24"/>
          <w:szCs w:val="24"/>
          <w:highlight w:val="none"/>
        </w:rPr>
        <w:t>（1）具有独立承担民事责任的能力；【法人提供其营业执照复印件或法人证书复印件；其他组织提供相应的登记证书；个体工商户提供营业执照复印件；自然人提供有效期内的身份证复印件。】</w:t>
      </w:r>
    </w:p>
    <w:p>
      <w:pPr>
        <w:spacing w:line="360" w:lineRule="auto"/>
        <w:ind w:firstLine="480" w:firstLineChars="200"/>
        <w:jc w:val="left"/>
        <w:rPr>
          <w:rFonts w:ascii="仿宋" w:hAnsi="仿宋" w:eastAsia="仿宋"/>
          <w:sz w:val="24"/>
          <w:szCs w:val="24"/>
          <w:highlight w:val="none"/>
        </w:rPr>
      </w:pPr>
      <w:r>
        <w:rPr>
          <w:rFonts w:hint="eastAsia" w:ascii="仿宋" w:hAnsi="仿宋" w:eastAsia="仿宋"/>
          <w:sz w:val="24"/>
          <w:szCs w:val="24"/>
          <w:highlight w:val="none"/>
        </w:rPr>
        <w:t xml:space="preserve">注：在有效期内。 </w:t>
      </w:r>
    </w:p>
    <w:p>
      <w:pPr>
        <w:spacing w:line="360" w:lineRule="auto"/>
        <w:ind w:firstLine="480" w:firstLineChars="200"/>
        <w:jc w:val="left"/>
        <w:rPr>
          <w:rFonts w:ascii="仿宋" w:hAnsi="仿宋" w:eastAsia="仿宋"/>
          <w:sz w:val="24"/>
          <w:szCs w:val="24"/>
          <w:highlight w:val="none"/>
        </w:rPr>
      </w:pPr>
      <w:r>
        <w:rPr>
          <w:rFonts w:hint="eastAsia" w:ascii="仿宋" w:hAnsi="仿宋" w:eastAsia="仿宋"/>
          <w:sz w:val="24"/>
          <w:szCs w:val="24"/>
          <w:highlight w:val="none"/>
        </w:rPr>
        <w:t>（2）具有良好的商业信誉和健全的财务会计制度；【具有良好的商业信誉：提供承诺函。健全的财务会计制度：①法人参加投标的提供</w:t>
      </w:r>
      <w:r>
        <w:rPr>
          <w:rFonts w:hint="eastAsia" w:ascii="仿宋" w:hAnsi="仿宋" w:eastAsia="仿宋"/>
          <w:b/>
          <w:bCs/>
          <w:sz w:val="24"/>
          <w:szCs w:val="24"/>
          <w:highlight w:val="none"/>
        </w:rPr>
        <w:t>经第三方审计的 2020年度财务报告复印件</w:t>
      </w:r>
      <w:r>
        <w:rPr>
          <w:rFonts w:hint="eastAsia" w:ascii="仿宋" w:hAnsi="仿宋" w:eastAsia="仿宋"/>
          <w:sz w:val="24"/>
          <w:szCs w:val="24"/>
          <w:highlight w:val="none"/>
        </w:rPr>
        <w:t>（包含审计报告、审计报告中所涉及的财务报表、报表附注或财务情况说明书）或投标截止时间前六个月内（自投标截止时间的上月开始计算）</w:t>
      </w:r>
      <w:r>
        <w:rPr>
          <w:rFonts w:hint="eastAsia" w:ascii="仿宋" w:hAnsi="仿宋" w:eastAsia="仿宋"/>
          <w:b/>
          <w:bCs/>
          <w:sz w:val="24"/>
          <w:szCs w:val="24"/>
          <w:highlight w:val="none"/>
        </w:rPr>
        <w:t>投标人开户银行出具的资信证明</w:t>
      </w:r>
      <w:r>
        <w:rPr>
          <w:rFonts w:hint="eastAsia" w:ascii="仿宋" w:hAnsi="仿宋" w:eastAsia="仿宋"/>
          <w:sz w:val="24"/>
          <w:szCs w:val="24"/>
          <w:highlight w:val="none"/>
        </w:rPr>
        <w:t>；②至投标截止时间成立不足一年的法人无法提供经审计的财务报告的或无法提供其开户银行出具的资信证明的，提供具有健全的财务会计制度的承诺函；③其他组织或自然人参加投标的，提供具有健全的财务会计制度的承诺函。】</w:t>
      </w:r>
    </w:p>
    <w:p>
      <w:pPr>
        <w:spacing w:line="360" w:lineRule="auto"/>
        <w:ind w:firstLine="482" w:firstLineChars="200"/>
        <w:jc w:val="left"/>
        <w:rPr>
          <w:rFonts w:ascii="仿宋" w:hAnsi="仿宋" w:eastAsia="仿宋"/>
          <w:b/>
          <w:sz w:val="24"/>
          <w:szCs w:val="24"/>
          <w:highlight w:val="none"/>
        </w:rPr>
      </w:pPr>
      <w:r>
        <w:rPr>
          <w:rFonts w:hint="eastAsia" w:ascii="仿宋" w:hAnsi="仿宋" w:eastAsia="仿宋"/>
          <w:b/>
          <w:sz w:val="24"/>
          <w:szCs w:val="24"/>
          <w:highlight w:val="none"/>
        </w:rPr>
        <w:t>注：健全的财务会计制度的证明资料，各供应商应根据自身实际情况进行提供。</w:t>
      </w:r>
    </w:p>
    <w:p>
      <w:pPr>
        <w:spacing w:line="360" w:lineRule="auto"/>
        <w:ind w:firstLine="480" w:firstLineChars="200"/>
        <w:rPr>
          <w:rFonts w:ascii="仿宋" w:hAnsi="仿宋" w:eastAsia="仿宋"/>
          <w:sz w:val="24"/>
          <w:szCs w:val="24"/>
          <w:highlight w:val="none"/>
        </w:rPr>
      </w:pPr>
      <w:r>
        <w:rPr>
          <w:rFonts w:hint="eastAsia" w:ascii="仿宋" w:hAnsi="仿宋" w:eastAsia="仿宋"/>
          <w:sz w:val="24"/>
          <w:szCs w:val="24"/>
          <w:highlight w:val="none"/>
        </w:rPr>
        <w:t>（3）具有依法缴纳税收和社会保障资金的良好记录；【①供应商在投标截止时间前十个月（自投标截止时间的上月开始计算）内任意一个月缴纳税收的凭据（税务部门出具的完税凭证或银行出具的交款凭证）复印件或扫描件或截图；供应商在投标截止时间前十个月（自投标截止时间的上月开始计算）内任意一个月缴纳社会保险的凭据（</w:t>
      </w:r>
      <w:r>
        <w:rPr>
          <w:rFonts w:hint="eastAsia" w:ascii="仿宋" w:hAnsi="仿宋" w:eastAsia="仿宋"/>
          <w:sz w:val="24"/>
          <w:highlight w:val="none"/>
        </w:rPr>
        <w:t>收款</w:t>
      </w:r>
      <w:r>
        <w:rPr>
          <w:rFonts w:hint="eastAsia" w:ascii="仿宋" w:hAnsi="仿宋" w:eastAsia="仿宋"/>
          <w:sz w:val="24"/>
          <w:szCs w:val="24"/>
          <w:highlight w:val="none"/>
        </w:rPr>
        <w:t>部门出具的缴纳证明材料或社保查询网站打印的社会保险缴纳清单或银行出具的交款凭证）复印件或扫描件或截图。②投标截止时间前成立不足6个月的法人或组织提供具有依法缴纳税收和社会保障资金的良好记录的承诺函。③自然人参加投标的，提供具有依法缴纳税收和社会保障资金的良好记录的承诺函。④依法不需要缴纳税收或社保的单位，应当出具投标截止时间前十个月（自递交响应文件截止时间的上月开始计算）依法不需要缴纳税收或社保的相关证明材料。】</w:t>
      </w:r>
    </w:p>
    <w:p>
      <w:pPr>
        <w:spacing w:line="360" w:lineRule="auto"/>
        <w:ind w:firstLine="482" w:firstLineChars="200"/>
        <w:jc w:val="left"/>
        <w:rPr>
          <w:rFonts w:ascii="仿宋" w:hAnsi="仿宋" w:eastAsia="仿宋"/>
          <w:b/>
          <w:sz w:val="24"/>
          <w:szCs w:val="24"/>
          <w:highlight w:val="none"/>
        </w:rPr>
      </w:pPr>
      <w:r>
        <w:rPr>
          <w:rFonts w:hint="eastAsia" w:ascii="仿宋" w:hAnsi="仿宋" w:eastAsia="仿宋"/>
          <w:b/>
          <w:sz w:val="24"/>
          <w:szCs w:val="24"/>
          <w:highlight w:val="none"/>
        </w:rPr>
        <w:t>注：具有依法缴纳税收和社会保障资金的良好记录的证明材料，各供应商应根据自身实际情况进行提供。</w:t>
      </w:r>
    </w:p>
    <w:p>
      <w:pPr>
        <w:spacing w:line="360" w:lineRule="auto"/>
        <w:ind w:firstLine="480" w:firstLineChars="200"/>
        <w:jc w:val="left"/>
        <w:rPr>
          <w:rFonts w:ascii="仿宋" w:hAnsi="仿宋" w:eastAsia="仿宋"/>
          <w:sz w:val="24"/>
          <w:szCs w:val="24"/>
          <w:highlight w:val="none"/>
        </w:rPr>
      </w:pPr>
      <w:r>
        <w:rPr>
          <w:rFonts w:hint="eastAsia" w:ascii="仿宋" w:hAnsi="仿宋" w:eastAsia="仿宋"/>
          <w:sz w:val="24"/>
          <w:szCs w:val="24"/>
          <w:highlight w:val="none"/>
        </w:rPr>
        <w:t>（4）具有履行合同所必需的设备和专业技术能力；【提供承诺函。】</w:t>
      </w:r>
    </w:p>
    <w:p>
      <w:pPr>
        <w:spacing w:line="360" w:lineRule="auto"/>
        <w:ind w:firstLine="480" w:firstLineChars="200"/>
        <w:jc w:val="left"/>
        <w:rPr>
          <w:rFonts w:ascii="仿宋" w:hAnsi="仿宋" w:eastAsia="仿宋"/>
          <w:sz w:val="24"/>
          <w:szCs w:val="24"/>
          <w:highlight w:val="none"/>
        </w:rPr>
      </w:pPr>
      <w:r>
        <w:rPr>
          <w:rFonts w:hint="eastAsia" w:ascii="仿宋" w:hAnsi="仿宋" w:eastAsia="仿宋"/>
          <w:sz w:val="24"/>
          <w:szCs w:val="24"/>
          <w:highlight w:val="none"/>
        </w:rPr>
        <w:t>（5）参加政府采购活动前3年内在经营活动中没有重大违法记录；【提供承诺函。】</w:t>
      </w:r>
    </w:p>
    <w:p>
      <w:pPr>
        <w:spacing w:line="360" w:lineRule="auto"/>
        <w:ind w:firstLine="480" w:firstLineChars="200"/>
        <w:jc w:val="left"/>
        <w:rPr>
          <w:rFonts w:ascii="仿宋" w:hAnsi="仿宋" w:eastAsia="仿宋"/>
          <w:sz w:val="24"/>
          <w:szCs w:val="24"/>
          <w:highlight w:val="none"/>
        </w:rPr>
      </w:pPr>
      <w:r>
        <w:rPr>
          <w:rFonts w:hint="eastAsia" w:ascii="仿宋" w:hAnsi="仿宋" w:eastAsia="仿宋"/>
          <w:sz w:val="24"/>
          <w:szCs w:val="24"/>
          <w:highlight w:val="none"/>
        </w:rPr>
        <w:t>（6）</w:t>
      </w:r>
      <w:r>
        <w:rPr>
          <w:rFonts w:hint="eastAsia" w:ascii="仿宋" w:hAnsi="仿宋" w:eastAsia="仿宋"/>
          <w:sz w:val="24"/>
          <w:szCs w:val="24"/>
          <w:highlight w:val="none"/>
          <w:lang w:eastAsia="zh-CN"/>
        </w:rPr>
        <w:t>供应商单位及其现任法定代表人、主要负责人投标截止前3年内没有行贿犯罪记录</w:t>
      </w:r>
      <w:r>
        <w:rPr>
          <w:rFonts w:hint="eastAsia" w:ascii="仿宋" w:hAnsi="仿宋" w:eastAsia="仿宋"/>
          <w:sz w:val="24"/>
          <w:szCs w:val="24"/>
          <w:highlight w:val="none"/>
        </w:rPr>
        <w:t>；【提供承诺函。】</w:t>
      </w:r>
    </w:p>
    <w:p>
      <w:pPr>
        <w:spacing w:line="360" w:lineRule="auto"/>
        <w:ind w:firstLine="480" w:firstLineChars="200"/>
        <w:jc w:val="left"/>
        <w:rPr>
          <w:rFonts w:ascii="仿宋" w:hAnsi="仿宋" w:eastAsia="仿宋"/>
          <w:sz w:val="24"/>
          <w:szCs w:val="24"/>
          <w:highlight w:val="none"/>
        </w:rPr>
      </w:pPr>
      <w:r>
        <w:rPr>
          <w:rFonts w:hint="eastAsia" w:ascii="仿宋" w:hAnsi="仿宋" w:eastAsia="仿宋"/>
          <w:sz w:val="24"/>
          <w:szCs w:val="24"/>
          <w:highlight w:val="none"/>
        </w:rPr>
        <w:t>（7）法律、行政法规规定的其他条件；【提供承诺函。】</w:t>
      </w:r>
    </w:p>
    <w:p>
      <w:pPr>
        <w:spacing w:line="360" w:lineRule="auto"/>
        <w:ind w:firstLine="480" w:firstLineChars="200"/>
        <w:rPr>
          <w:rFonts w:ascii="仿宋" w:hAnsi="仿宋" w:eastAsia="仿宋"/>
          <w:sz w:val="24"/>
          <w:szCs w:val="24"/>
          <w:highlight w:val="none"/>
        </w:rPr>
      </w:pPr>
      <w:r>
        <w:rPr>
          <w:rFonts w:hint="eastAsia" w:ascii="仿宋" w:hAnsi="仿宋" w:eastAsia="仿宋"/>
          <w:sz w:val="24"/>
          <w:szCs w:val="24"/>
          <w:highlight w:val="none"/>
        </w:rPr>
        <w:t>（8）截至投标截止时间，通过“信用中国”网站(www.creditchina.gov.cn)、中国政府采购网(www.ccgp.gov.cn)查询供应商信用记录，供应商没有在处罚期的失信被执行人、重大税收违法案件当事人、政府采购严重违法失信行为记录名单及其他不符合《中华人民共和国政府采购法》第二十二条规定条件名单内【提供承诺函】；</w:t>
      </w:r>
    </w:p>
    <w:p>
      <w:pPr>
        <w:spacing w:line="360" w:lineRule="auto"/>
        <w:ind w:firstLine="480" w:firstLineChars="200"/>
        <w:rPr>
          <w:rFonts w:ascii="仿宋" w:hAnsi="仿宋" w:eastAsia="仿宋"/>
          <w:sz w:val="24"/>
          <w:szCs w:val="24"/>
          <w:highlight w:val="none"/>
        </w:rPr>
      </w:pPr>
      <w:r>
        <w:rPr>
          <w:rFonts w:hint="eastAsia" w:ascii="仿宋" w:hAnsi="仿宋" w:eastAsia="仿宋"/>
          <w:sz w:val="24"/>
          <w:szCs w:val="24"/>
          <w:highlight w:val="none"/>
        </w:rPr>
        <w:t>注：采购人或采购代理机构将于本项目投标截止日对供应商进行信用信息查询，具体按投标人须知前附表执行。</w:t>
      </w:r>
    </w:p>
    <w:p>
      <w:pPr>
        <w:spacing w:line="360" w:lineRule="auto"/>
        <w:ind w:firstLine="480" w:firstLineChars="200"/>
        <w:jc w:val="left"/>
        <w:rPr>
          <w:rFonts w:ascii="仿宋" w:hAnsi="仿宋" w:eastAsia="仿宋"/>
          <w:sz w:val="24"/>
          <w:szCs w:val="24"/>
          <w:highlight w:val="none"/>
        </w:rPr>
      </w:pPr>
      <w:r>
        <w:rPr>
          <w:rFonts w:hint="eastAsia" w:ascii="仿宋" w:hAnsi="仿宋" w:eastAsia="仿宋"/>
          <w:sz w:val="24"/>
          <w:szCs w:val="24"/>
          <w:highlight w:val="none"/>
        </w:rPr>
        <w:t>（9）不是被列入禁止期内的中国工程物理研究院不良记录行为供应商名单（被禁止参加的）的供应商及其法定代表人名下的其他企业。【提供供应商单位及其法定代表人名下的其他企业未被列入中国工程物理研究院不良行为记录名单，未处于禁止期内的承诺函】</w:t>
      </w:r>
    </w:p>
    <w:p>
      <w:pPr>
        <w:spacing w:line="360" w:lineRule="auto"/>
        <w:ind w:firstLine="480" w:firstLineChars="200"/>
        <w:rPr>
          <w:rFonts w:ascii="仿宋" w:hAnsi="仿宋" w:eastAsia="仿宋"/>
          <w:sz w:val="24"/>
          <w:szCs w:val="24"/>
          <w:highlight w:val="none"/>
        </w:rPr>
      </w:pPr>
      <w:r>
        <w:rPr>
          <w:rFonts w:hint="eastAsia" w:ascii="仿宋" w:hAnsi="仿宋" w:eastAsia="仿宋"/>
          <w:sz w:val="24"/>
          <w:szCs w:val="24"/>
          <w:highlight w:val="none"/>
        </w:rPr>
        <w:t>注：采购人或采购代理机构将于本项目投标截止日下载最新的“中国工程物理研究院不良行为记录名单”并进行核对。</w:t>
      </w:r>
    </w:p>
    <w:p>
      <w:pPr>
        <w:spacing w:line="360" w:lineRule="auto"/>
        <w:ind w:firstLine="480" w:firstLineChars="200"/>
        <w:rPr>
          <w:rFonts w:ascii="仿宋" w:hAnsi="仿宋" w:eastAsia="仿宋"/>
          <w:sz w:val="24"/>
          <w:szCs w:val="24"/>
          <w:highlight w:val="none"/>
        </w:rPr>
      </w:pPr>
      <w:r>
        <w:rPr>
          <w:rFonts w:hint="eastAsia" w:ascii="仿宋" w:hAnsi="仿宋" w:eastAsia="仿宋"/>
          <w:sz w:val="24"/>
          <w:szCs w:val="24"/>
          <w:highlight w:val="none"/>
        </w:rPr>
        <w:t>（10）本项目不接受联合体投标。</w:t>
      </w:r>
    </w:p>
    <w:p>
      <w:pPr>
        <w:spacing w:line="360" w:lineRule="auto"/>
        <w:ind w:firstLine="482" w:firstLineChars="200"/>
        <w:rPr>
          <w:rFonts w:ascii="仿宋" w:hAnsi="仿宋" w:eastAsia="仿宋"/>
          <w:b/>
          <w:bCs/>
          <w:sz w:val="24"/>
          <w:szCs w:val="24"/>
          <w:highlight w:val="none"/>
        </w:rPr>
      </w:pPr>
      <w:r>
        <w:rPr>
          <w:rFonts w:hint="eastAsia" w:ascii="仿宋" w:hAnsi="仿宋" w:eastAsia="仿宋"/>
          <w:b/>
          <w:bCs/>
          <w:sz w:val="24"/>
          <w:szCs w:val="24"/>
          <w:highlight w:val="none"/>
        </w:rPr>
        <w:t>2.其他类似效力要求及提供的相关证明材料：</w:t>
      </w:r>
    </w:p>
    <w:p>
      <w:pPr>
        <w:spacing w:line="360" w:lineRule="auto"/>
        <w:ind w:firstLine="480" w:firstLineChars="200"/>
        <w:rPr>
          <w:rFonts w:ascii="仿宋" w:hAnsi="仿宋" w:eastAsia="仿宋"/>
          <w:sz w:val="24"/>
          <w:szCs w:val="24"/>
          <w:highlight w:val="none"/>
        </w:rPr>
      </w:pPr>
      <w:r>
        <w:rPr>
          <w:rFonts w:hint="eastAsia" w:ascii="仿宋" w:hAnsi="仿宋" w:eastAsia="仿宋"/>
          <w:sz w:val="24"/>
          <w:szCs w:val="24"/>
          <w:highlight w:val="none"/>
        </w:rPr>
        <w:t>（1）提供法定代表人/单位负责人授权书原件及法定代表人/单位负责人和授权代表身份证明材料（法定代表人/单位负责人参加投标只需提供法定代表人/单位负责人身份证明材料）。</w:t>
      </w:r>
    </w:p>
    <w:p>
      <w:pPr>
        <w:spacing w:line="360" w:lineRule="auto"/>
        <w:ind w:firstLine="480" w:firstLineChars="200"/>
        <w:rPr>
          <w:rFonts w:ascii="仿宋" w:hAnsi="仿宋" w:eastAsia="仿宋"/>
          <w:sz w:val="24"/>
          <w:szCs w:val="24"/>
          <w:highlight w:val="none"/>
        </w:rPr>
      </w:pPr>
      <w:r>
        <w:rPr>
          <w:rFonts w:hint="eastAsia" w:ascii="仿宋" w:hAnsi="仿宋" w:eastAsia="仿宋"/>
          <w:sz w:val="24"/>
          <w:szCs w:val="24"/>
          <w:highlight w:val="none"/>
        </w:rPr>
        <w:t xml:space="preserve">（2）按要求提供投标保证金缴纳凭证。 </w:t>
      </w:r>
    </w:p>
    <w:p>
      <w:pPr>
        <w:spacing w:line="360" w:lineRule="auto"/>
        <w:ind w:firstLine="480" w:firstLineChars="200"/>
        <w:rPr>
          <w:rFonts w:ascii="仿宋" w:hAnsi="仿宋" w:eastAsia="仿宋"/>
          <w:sz w:val="24"/>
          <w:szCs w:val="24"/>
          <w:highlight w:val="none"/>
        </w:rPr>
      </w:pPr>
      <w:r>
        <w:rPr>
          <w:rFonts w:hint="eastAsia" w:ascii="仿宋" w:hAnsi="仿宋" w:eastAsia="仿宋"/>
          <w:sz w:val="24"/>
          <w:szCs w:val="24"/>
          <w:highlight w:val="none"/>
        </w:rPr>
        <w:t>（3）自然人参加投标的提供其有效期内的身份证明复印件。</w:t>
      </w:r>
    </w:p>
    <w:p>
      <w:pPr>
        <w:spacing w:line="360" w:lineRule="auto"/>
        <w:ind w:firstLine="480" w:firstLineChars="200"/>
        <w:rPr>
          <w:rFonts w:ascii="仿宋" w:hAnsi="仿宋" w:eastAsia="仿宋"/>
          <w:sz w:val="24"/>
          <w:szCs w:val="24"/>
          <w:highlight w:val="none"/>
        </w:rPr>
      </w:pPr>
      <w:r>
        <w:rPr>
          <w:rFonts w:hint="eastAsia" w:ascii="仿宋" w:hAnsi="仿宋" w:eastAsia="仿宋"/>
          <w:sz w:val="24"/>
          <w:szCs w:val="24"/>
          <w:highlight w:val="none"/>
        </w:rPr>
        <w:t>（4）已在采购代理机构领取招标文件并登记备案（采购代理机构核对：领取招标文件供应商名称与投标供应商名称一致&lt;领取招标文件后名称进行变更的，应提供工商管理等部门的变更证明资料&gt;）。</w:t>
      </w:r>
    </w:p>
    <w:p>
      <w:pPr>
        <w:spacing w:line="360" w:lineRule="auto"/>
        <w:ind w:firstLine="480" w:firstLineChars="200"/>
        <w:rPr>
          <w:rFonts w:ascii="仿宋" w:hAnsi="仿宋" w:eastAsia="仿宋"/>
          <w:sz w:val="24"/>
          <w:szCs w:val="24"/>
          <w:highlight w:val="none"/>
        </w:rPr>
      </w:pPr>
      <w:r>
        <w:rPr>
          <w:rFonts w:hint="eastAsia" w:ascii="仿宋" w:hAnsi="仿宋" w:eastAsia="仿宋"/>
          <w:sz w:val="24"/>
          <w:szCs w:val="24"/>
          <w:highlight w:val="none"/>
        </w:rPr>
        <w:t>注：采购代理机构向评标委员会提供《采购文件发售汇总表》。</w:t>
      </w:r>
    </w:p>
    <w:p>
      <w:pPr>
        <w:spacing w:line="360" w:lineRule="auto"/>
        <w:ind w:firstLine="480" w:firstLineChars="200"/>
        <w:rPr>
          <w:rFonts w:hint="default" w:ascii="仿宋" w:hAnsi="仿宋" w:eastAsia="仿宋"/>
          <w:sz w:val="24"/>
          <w:szCs w:val="24"/>
          <w:highlight w:val="none"/>
          <w:lang w:val="en-US" w:eastAsia="zh-CN"/>
        </w:rPr>
      </w:pPr>
      <w:bookmarkStart w:id="598" w:name="_Toc25311750"/>
      <w:r>
        <w:rPr>
          <w:rFonts w:hint="eastAsia" w:ascii="仿宋" w:hAnsi="仿宋" w:eastAsia="仿宋"/>
          <w:sz w:val="24"/>
          <w:szCs w:val="24"/>
          <w:highlight w:val="none"/>
        </w:rPr>
        <w:t>注：①</w:t>
      </w:r>
      <w:bookmarkEnd w:id="598"/>
      <w:r>
        <w:rPr>
          <w:rFonts w:ascii="仿宋" w:hAnsi="仿宋" w:eastAsia="仿宋"/>
          <w:sz w:val="24"/>
          <w:szCs w:val="24"/>
          <w:highlight w:val="none"/>
        </w:rPr>
        <w:t>重大违法记录中的较大数额罚款的具体金额标准是：</w:t>
      </w:r>
      <w:r>
        <w:rPr>
          <w:rFonts w:hint="eastAsia" w:ascii="仿宋" w:hAnsi="仿宋" w:eastAsia="仿宋"/>
          <w:sz w:val="24"/>
          <w:szCs w:val="24"/>
          <w:highlight w:val="none"/>
          <w:lang w:eastAsia="zh-CN"/>
        </w:rPr>
        <w:t>若采购项目所属行业行政主管部门对较大数额罚款金额标准未明文规定的，以处罚地所在省（直辖市）人民政府规定的行政处罚罚款听证金额标准为准（当处罚地所在省（直辖市）人民政府无相关规定时，以投标人营业执照注册地（自然人参与的以身份证签发机关）所在省（直辖市）人民政府规定的行政处罚罚款听证金额标准为准）。</w:t>
      </w:r>
    </w:p>
    <w:p>
      <w:pPr>
        <w:spacing w:line="360" w:lineRule="auto"/>
        <w:ind w:firstLine="480" w:firstLineChars="200"/>
        <w:rPr>
          <w:rFonts w:ascii="仿宋" w:hAnsi="仿宋" w:eastAsia="仿宋"/>
          <w:sz w:val="24"/>
          <w:szCs w:val="24"/>
          <w:highlight w:val="none"/>
        </w:rPr>
      </w:pPr>
      <w:r>
        <w:rPr>
          <w:rFonts w:hint="eastAsia" w:ascii="仿宋" w:hAnsi="仿宋" w:eastAsia="仿宋"/>
          <w:sz w:val="24"/>
          <w:szCs w:val="24"/>
          <w:highlight w:val="none"/>
        </w:rPr>
        <w:t>②供应商在参加政府采购活动前，被纳入法院、工商行政管理部门、税务部门、银行认定的失信名单且在有效期内，或者在前三年政府采购合同履约过程中及其他经营活动履约过程中未依法履约被有关行政部门处罚（处理）的，本项目不认定其具有良好的商业信誉。</w:t>
      </w:r>
    </w:p>
    <w:p>
      <w:pPr>
        <w:spacing w:line="360" w:lineRule="auto"/>
        <w:rPr>
          <w:rFonts w:ascii="仿宋" w:hAnsi="仿宋" w:eastAsia="仿宋"/>
          <w:sz w:val="24"/>
          <w:szCs w:val="24"/>
          <w:highlight w:val="none"/>
        </w:rPr>
      </w:pPr>
    </w:p>
    <w:p>
      <w:pPr>
        <w:spacing w:line="360" w:lineRule="auto"/>
        <w:ind w:firstLine="562" w:firstLineChars="200"/>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b/>
          <w:bCs/>
          <w:color w:val="000000" w:themeColor="text1"/>
          <w:sz w:val="28"/>
          <w:szCs w:val="28"/>
          <w:highlight w:val="none"/>
          <w14:textFill>
            <w14:solidFill>
              <w14:schemeClr w14:val="tx1"/>
            </w14:solidFill>
          </w14:textFill>
        </w:rPr>
        <w:t>未完全响应上述要求的供应商，将被认定为投标无效。</w:t>
      </w:r>
    </w:p>
    <w:p>
      <w:pPr>
        <w:pStyle w:val="2"/>
        <w:numPr>
          <w:ilvl w:val="0"/>
          <w:numId w:val="7"/>
        </w:numPr>
        <w:spacing w:before="0" w:after="0" w:line="360" w:lineRule="auto"/>
        <w:jc w:val="center"/>
        <w:rPr>
          <w:rFonts w:ascii="仿宋" w:hAnsi="仿宋" w:eastAsia="仿宋"/>
          <w:sz w:val="28"/>
          <w:szCs w:val="28"/>
          <w:highlight w:val="none"/>
        </w:rPr>
      </w:pPr>
      <w:bookmarkStart w:id="599" w:name="_Toc217446093"/>
      <w:r>
        <w:rPr>
          <w:rFonts w:ascii="仿宋" w:hAnsi="仿宋" w:eastAsia="仿宋"/>
          <w:color w:val="000000" w:themeColor="text1"/>
          <w:highlight w:val="none"/>
          <w14:textFill>
            <w14:solidFill>
              <w14:schemeClr w14:val="tx1"/>
            </w14:solidFill>
          </w14:textFill>
        </w:rPr>
        <w:br w:type="page"/>
      </w:r>
      <w:bookmarkStart w:id="600" w:name="_Toc48571255"/>
      <w:bookmarkStart w:id="601" w:name="_Toc27295371"/>
      <w:r>
        <w:rPr>
          <w:rFonts w:hint="eastAsia" w:ascii="仿宋" w:hAnsi="仿宋" w:eastAsia="仿宋"/>
          <w:sz w:val="28"/>
          <w:szCs w:val="28"/>
          <w:highlight w:val="none"/>
        </w:rPr>
        <w:t xml:space="preserve"> 采购项目技术、服务及其他商务要求</w:t>
      </w:r>
      <w:bookmarkEnd w:id="599"/>
      <w:bookmarkEnd w:id="600"/>
      <w:bookmarkEnd w:id="601"/>
      <w:bookmarkStart w:id="602" w:name="_Toc27295377"/>
    </w:p>
    <w:p>
      <w:pPr>
        <w:spacing w:line="360" w:lineRule="auto"/>
        <w:rPr>
          <w:rFonts w:ascii="仿宋" w:hAnsi="仿宋" w:eastAsia="仿宋"/>
          <w:sz w:val="24"/>
          <w:highlight w:val="none"/>
        </w:rPr>
      </w:pPr>
      <w:r>
        <w:rPr>
          <w:rFonts w:hint="eastAsia" w:ascii="仿宋" w:hAnsi="仿宋" w:eastAsia="仿宋"/>
          <w:sz w:val="24"/>
          <w:highlight w:val="none"/>
        </w:rPr>
        <w:t>项目说明：</w:t>
      </w:r>
    </w:p>
    <w:p>
      <w:pPr>
        <w:spacing w:line="360" w:lineRule="auto"/>
        <w:ind w:firstLine="480" w:firstLineChars="200"/>
        <w:rPr>
          <w:rFonts w:ascii="仿宋" w:hAnsi="仿宋" w:eastAsia="仿宋"/>
          <w:sz w:val="24"/>
          <w:highlight w:val="none"/>
        </w:rPr>
      </w:pPr>
      <w:r>
        <w:rPr>
          <w:rFonts w:hint="eastAsia" w:ascii="仿宋" w:hAnsi="仿宋" w:eastAsia="仿宋"/>
          <w:sz w:val="24"/>
          <w:highlight w:val="none"/>
        </w:rPr>
        <w:t>1.供应商应在控制金额允许范围内尽量提供优质、高性能的货物及服务。</w:t>
      </w:r>
    </w:p>
    <w:p>
      <w:pPr>
        <w:spacing w:line="360" w:lineRule="auto"/>
        <w:ind w:firstLine="480" w:firstLineChars="200"/>
        <w:rPr>
          <w:rFonts w:ascii="仿宋" w:hAnsi="仿宋" w:eastAsia="仿宋"/>
          <w:sz w:val="24"/>
          <w:highlight w:val="none"/>
        </w:rPr>
      </w:pPr>
      <w:r>
        <w:rPr>
          <w:rFonts w:ascii="仿宋" w:hAnsi="仿宋" w:eastAsia="仿宋"/>
          <w:sz w:val="24"/>
          <w:highlight w:val="none"/>
        </w:rPr>
        <w:t>2</w:t>
      </w:r>
      <w:r>
        <w:rPr>
          <w:rFonts w:hint="eastAsia" w:ascii="仿宋" w:hAnsi="仿宋" w:eastAsia="仿宋"/>
          <w:sz w:val="24"/>
          <w:highlight w:val="none"/>
        </w:rPr>
        <w:t>.供应商数量的认定：</w:t>
      </w:r>
    </w:p>
    <w:p>
      <w:pPr>
        <w:spacing w:line="360" w:lineRule="auto"/>
        <w:ind w:firstLine="482" w:firstLineChars="200"/>
        <w:rPr>
          <w:rFonts w:ascii="仿宋" w:hAnsi="仿宋" w:eastAsia="仿宋"/>
          <w:sz w:val="24"/>
          <w:highlight w:val="none"/>
        </w:rPr>
      </w:pPr>
      <w:bookmarkStart w:id="603" w:name="_Hlk55313232"/>
      <w:r>
        <w:rPr>
          <w:rFonts w:hint="eastAsia" w:ascii="仿宋" w:hAnsi="仿宋" w:eastAsia="仿宋"/>
          <w:b/>
          <w:bCs/>
          <w:color w:val="000000" w:themeColor="text1"/>
          <w:sz w:val="24"/>
          <w:szCs w:val="24"/>
          <w:highlight w:val="none"/>
          <w14:textFill>
            <w14:solidFill>
              <w14:schemeClr w14:val="tx1"/>
            </w14:solidFill>
          </w14:textFill>
        </w:rPr>
        <w:t>本项目的核心产品为：</w:t>
      </w:r>
      <w:r>
        <w:rPr>
          <w:rFonts w:hint="eastAsia" w:ascii="仿宋" w:hAnsi="仿宋" w:eastAsia="仿宋"/>
          <w:b/>
          <w:bCs/>
          <w:sz w:val="24"/>
          <w:szCs w:val="24"/>
          <w:highlight w:val="none"/>
        </w:rPr>
        <w:t>本项目的核心产品为：(集中研发环境扩容：服务器)和（千核规模测试集群）和（服务器1）和（工作站）和（服务器2），以上品牌都相同则认定为核心产品品牌相同</w:t>
      </w:r>
      <w:r>
        <w:rPr>
          <w:rFonts w:hint="eastAsia" w:ascii="仿宋" w:hAnsi="仿宋" w:eastAsia="仿宋"/>
          <w:b/>
          <w:bCs/>
          <w:color w:val="000000" w:themeColor="text1"/>
          <w:sz w:val="24"/>
          <w:szCs w:val="24"/>
          <w:highlight w:val="none"/>
          <w14:textFill>
            <w14:solidFill>
              <w14:schemeClr w14:val="tx1"/>
            </w14:solidFill>
          </w14:textFill>
        </w:rPr>
        <w:t>，</w:t>
      </w:r>
      <w:bookmarkEnd w:id="603"/>
      <w:r>
        <w:rPr>
          <w:rFonts w:hint="eastAsia" w:ascii="仿宋" w:hAnsi="仿宋" w:eastAsia="仿宋"/>
          <w:sz w:val="24"/>
          <w:szCs w:val="24"/>
          <w:highlight w:val="none"/>
        </w:rPr>
        <w:t>多家投标人提供的核心产品品牌相同的，</w:t>
      </w:r>
      <w:r>
        <w:rPr>
          <w:rFonts w:hint="eastAsia" w:ascii="仿宋" w:hAnsi="仿宋" w:eastAsia="仿宋"/>
          <w:sz w:val="24"/>
          <w:highlight w:val="none"/>
        </w:rPr>
        <w:t>按以下条款处理：提供相同品牌产品且通过资格审查、符合性审查的不同供应商参加同一合同项下招标响应的，按一家供应商计算，评审后得分最高的同品牌供应商获得</w:t>
      </w:r>
      <w:r>
        <w:rPr>
          <w:rFonts w:hint="eastAsia" w:ascii="仿宋" w:hAnsi="仿宋" w:eastAsia="仿宋"/>
          <w:sz w:val="24"/>
          <w:highlight w:val="none"/>
          <w:lang w:val="en-US" w:eastAsia="zh-CN"/>
        </w:rPr>
        <w:t>中标</w:t>
      </w:r>
      <w:r>
        <w:rPr>
          <w:rFonts w:hint="eastAsia" w:ascii="仿宋" w:hAnsi="仿宋" w:eastAsia="仿宋"/>
          <w:sz w:val="24"/>
          <w:highlight w:val="none"/>
        </w:rPr>
        <w:t>人推荐资格；评审得分相同的，由采购人或者采购人委托评审委员会采取随机抽取方式确定，其他同品牌供应商不作为</w:t>
      </w:r>
      <w:r>
        <w:rPr>
          <w:rFonts w:hint="eastAsia" w:ascii="仿宋" w:hAnsi="仿宋" w:eastAsia="仿宋"/>
          <w:sz w:val="24"/>
          <w:highlight w:val="none"/>
          <w:lang w:val="en-US" w:eastAsia="zh-CN"/>
        </w:rPr>
        <w:t>中标</w:t>
      </w:r>
      <w:r>
        <w:rPr>
          <w:rFonts w:hint="eastAsia" w:ascii="仿宋" w:hAnsi="仿宋" w:eastAsia="仿宋"/>
          <w:sz w:val="24"/>
          <w:highlight w:val="none"/>
        </w:rPr>
        <w:t>候选人。</w:t>
      </w:r>
    </w:p>
    <w:p>
      <w:pPr>
        <w:spacing w:line="360" w:lineRule="auto"/>
        <w:ind w:firstLine="482" w:firstLineChars="200"/>
        <w:rPr>
          <w:rFonts w:ascii="仿宋" w:hAnsi="仿宋" w:eastAsia="仿宋"/>
          <w:b/>
          <w:bCs/>
          <w:color w:val="FF0000"/>
          <w:sz w:val="24"/>
          <w:highlight w:val="none"/>
        </w:rPr>
      </w:pPr>
      <w:r>
        <w:rPr>
          <w:rFonts w:ascii="仿宋" w:hAnsi="仿宋" w:eastAsia="仿宋"/>
          <w:b/>
          <w:bCs/>
          <w:color w:val="000000" w:themeColor="text1"/>
          <w:sz w:val="24"/>
          <w:highlight w:val="none"/>
          <w14:textFill>
            <w14:solidFill>
              <w14:schemeClr w14:val="tx1"/>
            </w14:solidFill>
          </w14:textFill>
        </w:rPr>
        <w:t>3.</w:t>
      </w:r>
      <w:r>
        <w:rPr>
          <w:rFonts w:hint="eastAsia" w:ascii="仿宋" w:hAnsi="仿宋" w:eastAsia="仿宋"/>
          <w:b/>
          <w:bCs/>
          <w:color w:val="000000" w:themeColor="text1"/>
          <w:sz w:val="24"/>
          <w:szCs w:val="24"/>
          <w:highlight w:val="none"/>
          <w14:textFill>
            <w14:solidFill>
              <w14:schemeClr w14:val="tx1"/>
            </w14:solidFill>
          </w14:textFill>
        </w:rPr>
        <w:t>采购项目需求表中配置需求</w:t>
      </w:r>
      <w:r>
        <w:rPr>
          <w:rFonts w:hint="eastAsia" w:ascii="仿宋" w:hAnsi="仿宋" w:eastAsia="仿宋"/>
          <w:b/>
          <w:bCs/>
          <w:color w:val="000000" w:themeColor="text1"/>
          <w:sz w:val="24"/>
          <w:highlight w:val="none"/>
          <w14:textFill>
            <w14:solidFill>
              <w14:schemeClr w14:val="tx1"/>
            </w14:solidFill>
          </w14:textFill>
        </w:rPr>
        <w:t>为必须满足指标，供应商必须全部满足，否则将视为没有对招标文件的实质性要求和条件作出响应。</w:t>
      </w:r>
      <w:r>
        <w:rPr>
          <w:rFonts w:ascii="仿宋" w:hAnsi="仿宋" w:eastAsia="仿宋"/>
          <w:b/>
          <w:bCs/>
          <w:color w:val="FF0000"/>
          <w:sz w:val="24"/>
          <w:highlight w:val="none"/>
        </w:rPr>
        <w:t xml:space="preserve"> </w:t>
      </w:r>
    </w:p>
    <w:p>
      <w:pPr>
        <w:spacing w:line="360" w:lineRule="auto"/>
        <w:rPr>
          <w:rFonts w:ascii="仿宋" w:hAnsi="仿宋" w:eastAsia="仿宋"/>
          <w:sz w:val="24"/>
          <w:highlight w:val="none"/>
        </w:rPr>
      </w:pPr>
      <w:r>
        <w:rPr>
          <w:rFonts w:hint="eastAsia" w:ascii="仿宋" w:hAnsi="仿宋" w:eastAsia="仿宋"/>
          <w:sz w:val="24"/>
          <w:highlight w:val="none"/>
        </w:rPr>
        <w:t>对于要求的证明材料，投标人须如实提供，证明材料可以使用官方网站截图或产品使用说明书或第三方机构检验报告或其他相关证明材料。未提供有效证明材料或证明材料中内容与所填报指标不一致的，该指标按不满足处理。</w:t>
      </w:r>
    </w:p>
    <w:p>
      <w:pPr>
        <w:spacing w:line="360" w:lineRule="auto"/>
        <w:ind w:firstLine="482" w:firstLineChars="200"/>
        <w:rPr>
          <w:rFonts w:ascii="仿宋" w:hAnsi="仿宋" w:eastAsia="仿宋"/>
          <w:b/>
          <w:bCs/>
          <w:color w:val="FF0000"/>
          <w:sz w:val="24"/>
          <w:highlight w:val="none"/>
        </w:rPr>
      </w:pPr>
      <w:r>
        <w:rPr>
          <w:rFonts w:ascii="仿宋" w:hAnsi="仿宋" w:eastAsia="仿宋"/>
          <w:b/>
          <w:bCs/>
          <w:color w:val="000000" w:themeColor="text1"/>
          <w:sz w:val="24"/>
          <w:highlight w:val="none"/>
          <w14:textFill>
            <w14:solidFill>
              <w14:schemeClr w14:val="tx1"/>
            </w14:solidFill>
          </w14:textFill>
        </w:rPr>
        <w:t>4.</w:t>
      </w:r>
      <w:r>
        <w:rPr>
          <w:rFonts w:hint="eastAsia" w:ascii="仿宋" w:hAnsi="仿宋" w:eastAsia="仿宋" w:cs="仿宋"/>
          <w:b/>
          <w:bCs/>
          <w:sz w:val="24"/>
          <w:szCs w:val="24"/>
          <w:highlight w:val="none"/>
        </w:rPr>
        <w:t xml:space="preserve"> 本招标文件如涉及到配置或材料的商标、品牌、生产厂家、产地等，仅起说明作用，其目的在于清楚明确地说明招标项目的技术标准和要求。投标人投标时可选择本章推荐的，也可选择相当于或优于推荐商标、品牌、生产厂家、产地、型号的配置或材料</w:t>
      </w:r>
      <w:r>
        <w:rPr>
          <w:rFonts w:hint="eastAsia" w:ascii="仿宋" w:hAnsi="仿宋" w:eastAsia="仿宋"/>
          <w:b/>
          <w:bCs/>
          <w:color w:val="000000" w:themeColor="text1"/>
          <w:sz w:val="24"/>
          <w:highlight w:val="none"/>
          <w14:textFill>
            <w14:solidFill>
              <w14:schemeClr w14:val="tx1"/>
            </w14:solidFill>
          </w14:textFill>
        </w:rPr>
        <w:t>。</w:t>
      </w:r>
      <w:r>
        <w:rPr>
          <w:rFonts w:ascii="仿宋" w:hAnsi="仿宋" w:eastAsia="仿宋"/>
          <w:b/>
          <w:bCs/>
          <w:color w:val="FF0000"/>
          <w:sz w:val="24"/>
          <w:highlight w:val="none"/>
        </w:rPr>
        <w:t xml:space="preserve"> </w:t>
      </w:r>
    </w:p>
    <w:p>
      <w:pPr>
        <w:spacing w:line="360" w:lineRule="auto"/>
        <w:rPr>
          <w:highlight w:val="none"/>
        </w:rPr>
      </w:pPr>
    </w:p>
    <w:p>
      <w:pPr>
        <w:spacing w:line="360" w:lineRule="auto"/>
        <w:jc w:val="center"/>
        <w:rPr>
          <w:rFonts w:ascii="仿宋" w:hAnsi="仿宋" w:eastAsia="仿宋"/>
          <w:sz w:val="24"/>
          <w:szCs w:val="24"/>
          <w:highlight w:val="none"/>
        </w:rPr>
      </w:pPr>
    </w:p>
    <w:p>
      <w:pPr>
        <w:rPr>
          <w:rFonts w:ascii="仿宋" w:hAnsi="仿宋" w:eastAsia="仿宋"/>
          <w:sz w:val="24"/>
          <w:szCs w:val="24"/>
          <w:highlight w:val="none"/>
        </w:rPr>
      </w:pPr>
      <w:r>
        <w:rPr>
          <w:rFonts w:ascii="仿宋" w:hAnsi="仿宋" w:eastAsia="仿宋"/>
          <w:sz w:val="24"/>
          <w:szCs w:val="24"/>
          <w:highlight w:val="none"/>
        </w:rPr>
        <w:br w:type="page"/>
      </w:r>
    </w:p>
    <w:p>
      <w:pPr>
        <w:jc w:val="center"/>
        <w:rPr>
          <w:rFonts w:ascii="仿宋" w:hAnsi="仿宋" w:eastAsia="仿宋"/>
          <w:sz w:val="24"/>
          <w:szCs w:val="24"/>
          <w:highlight w:val="none"/>
        </w:rPr>
      </w:pPr>
      <w:bookmarkStart w:id="604" w:name="_Hlk55999894"/>
      <w:r>
        <w:rPr>
          <w:rFonts w:hint="eastAsia" w:ascii="仿宋" w:hAnsi="仿宋" w:eastAsia="仿宋"/>
          <w:sz w:val="24"/>
          <w:szCs w:val="24"/>
          <w:highlight w:val="none"/>
        </w:rPr>
        <w:t>第一节 技术要求</w:t>
      </w:r>
    </w:p>
    <w:bookmarkEnd w:id="604"/>
    <w:p>
      <w:pPr>
        <w:jc w:val="center"/>
        <w:rPr>
          <w:rFonts w:ascii="仿宋" w:hAnsi="仿宋" w:eastAsia="仿宋"/>
          <w:sz w:val="24"/>
          <w:szCs w:val="24"/>
          <w:highlight w:val="none"/>
        </w:rPr>
      </w:pPr>
      <w:bookmarkStart w:id="605" w:name="_Hlk56000096"/>
      <w:r>
        <w:rPr>
          <w:rFonts w:hint="eastAsia" w:ascii="仿宋" w:hAnsi="仿宋" w:eastAsia="仿宋"/>
          <w:sz w:val="24"/>
          <w:szCs w:val="24"/>
          <w:highlight w:val="none"/>
        </w:rPr>
        <w:t>服务器采购项目需求表</w:t>
      </w:r>
    </w:p>
    <w:p>
      <w:pPr>
        <w:jc w:val="center"/>
        <w:rPr>
          <w:rFonts w:ascii="仿宋" w:hAnsi="仿宋" w:eastAsia="仿宋"/>
          <w:sz w:val="24"/>
          <w:szCs w:val="24"/>
          <w:highlight w:val="none"/>
        </w:rPr>
      </w:pPr>
    </w:p>
    <w:bookmarkEnd w:id="605"/>
    <w:tbl>
      <w:tblPr>
        <w:tblStyle w:val="57"/>
        <w:tblW w:w="10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6"/>
        <w:gridCol w:w="4968"/>
        <w:gridCol w:w="1275"/>
        <w:gridCol w:w="1701"/>
        <w:gridCol w:w="1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trPr>
        <w:tc>
          <w:tcPr>
            <w:tcW w:w="556" w:type="dxa"/>
          </w:tcPr>
          <w:p>
            <w:pPr>
              <w:adjustRightInd w:val="0"/>
              <w:snapToGrid w:val="0"/>
              <w:jc w:val="center"/>
              <w:rPr>
                <w:rFonts w:ascii="仿宋" w:hAnsi="仿宋" w:eastAsia="仿宋"/>
                <w:b/>
                <w:bCs/>
                <w:highlight w:val="none"/>
              </w:rPr>
            </w:pPr>
            <w:r>
              <w:rPr>
                <w:rFonts w:hint="eastAsia" w:ascii="仿宋" w:hAnsi="仿宋" w:eastAsia="仿宋"/>
                <w:b/>
                <w:bCs/>
                <w:highlight w:val="none"/>
              </w:rPr>
              <w:t>设备名称</w:t>
            </w:r>
          </w:p>
        </w:tc>
        <w:tc>
          <w:tcPr>
            <w:tcW w:w="4968" w:type="dxa"/>
            <w:vAlign w:val="center"/>
          </w:tcPr>
          <w:p>
            <w:pPr>
              <w:adjustRightInd w:val="0"/>
              <w:snapToGrid w:val="0"/>
              <w:jc w:val="center"/>
              <w:rPr>
                <w:rFonts w:ascii="仿宋" w:hAnsi="仿宋" w:eastAsia="仿宋"/>
                <w:b/>
                <w:bCs/>
                <w:highlight w:val="none"/>
              </w:rPr>
            </w:pPr>
            <w:r>
              <w:rPr>
                <w:rFonts w:hint="eastAsia" w:ascii="仿宋" w:hAnsi="仿宋" w:eastAsia="仿宋"/>
                <w:b/>
                <w:bCs/>
                <w:highlight w:val="none"/>
              </w:rPr>
              <w:t>配置要求</w:t>
            </w:r>
          </w:p>
        </w:tc>
        <w:tc>
          <w:tcPr>
            <w:tcW w:w="1275" w:type="dxa"/>
            <w:vAlign w:val="center"/>
          </w:tcPr>
          <w:p>
            <w:pPr>
              <w:adjustRightInd w:val="0"/>
              <w:snapToGrid w:val="0"/>
              <w:jc w:val="center"/>
              <w:rPr>
                <w:rFonts w:ascii="仿宋" w:hAnsi="仿宋" w:eastAsia="仿宋"/>
                <w:b/>
                <w:bCs/>
                <w:highlight w:val="none"/>
              </w:rPr>
            </w:pPr>
            <w:r>
              <w:rPr>
                <w:rFonts w:hint="eastAsia" w:ascii="仿宋" w:hAnsi="仿宋" w:eastAsia="仿宋"/>
                <w:b/>
                <w:bCs/>
                <w:highlight w:val="none"/>
              </w:rPr>
              <w:t>数量（台）</w:t>
            </w:r>
          </w:p>
        </w:tc>
        <w:tc>
          <w:tcPr>
            <w:tcW w:w="1701" w:type="dxa"/>
            <w:vAlign w:val="center"/>
          </w:tcPr>
          <w:p>
            <w:pPr>
              <w:adjustRightInd w:val="0"/>
              <w:snapToGrid w:val="0"/>
              <w:jc w:val="center"/>
              <w:rPr>
                <w:rFonts w:ascii="仿宋" w:hAnsi="仿宋" w:eastAsia="仿宋"/>
                <w:b/>
                <w:bCs/>
                <w:highlight w:val="none"/>
              </w:rPr>
            </w:pPr>
            <w:r>
              <w:rPr>
                <w:rFonts w:hint="eastAsia" w:ascii="仿宋" w:hAnsi="仿宋" w:eastAsia="仿宋"/>
                <w:b/>
                <w:bCs/>
                <w:highlight w:val="none"/>
              </w:rPr>
              <w:t>备注</w:t>
            </w:r>
          </w:p>
        </w:tc>
        <w:tc>
          <w:tcPr>
            <w:tcW w:w="1560" w:type="dxa"/>
            <w:vAlign w:val="center"/>
          </w:tcPr>
          <w:p>
            <w:pPr>
              <w:adjustRightInd w:val="0"/>
              <w:snapToGrid w:val="0"/>
              <w:jc w:val="center"/>
              <w:rPr>
                <w:rFonts w:ascii="仿宋" w:hAnsi="仿宋" w:eastAsia="仿宋"/>
                <w:b/>
                <w:bCs/>
                <w:highlight w:val="none"/>
              </w:rPr>
            </w:pPr>
            <w:r>
              <w:rPr>
                <w:rFonts w:hint="eastAsia" w:ascii="仿宋" w:hAnsi="仿宋" w:eastAsia="仿宋"/>
                <w:b/>
                <w:bCs/>
                <w:highlight w:val="none"/>
              </w:rPr>
              <w:t>金额</w:t>
            </w:r>
          </w:p>
          <w:p>
            <w:pPr>
              <w:adjustRightInd w:val="0"/>
              <w:snapToGrid w:val="0"/>
              <w:jc w:val="center"/>
              <w:rPr>
                <w:rFonts w:ascii="仿宋" w:hAnsi="仿宋" w:eastAsia="仿宋"/>
                <w:b/>
                <w:bCs/>
                <w:highlight w:val="none"/>
              </w:rPr>
            </w:pPr>
            <w:r>
              <w:rPr>
                <w:rFonts w:hint="eastAsia" w:ascii="仿宋" w:hAnsi="仿宋" w:eastAsia="仿宋"/>
                <w:b/>
                <w:bCs/>
                <w:highlight w:val="none"/>
              </w:rPr>
              <w:t>（人民币：万元）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6" w:type="dxa"/>
            <w:vAlign w:val="center"/>
          </w:tcPr>
          <w:p>
            <w:pPr>
              <w:adjustRightInd w:val="0"/>
              <w:snapToGrid w:val="0"/>
              <w:jc w:val="center"/>
              <w:rPr>
                <w:rFonts w:ascii="仿宋" w:hAnsi="仿宋" w:eastAsia="仿宋"/>
                <w:sz w:val="24"/>
                <w:szCs w:val="24"/>
                <w:highlight w:val="none"/>
              </w:rPr>
            </w:pPr>
            <w:r>
              <w:rPr>
                <w:rFonts w:hint="eastAsia" w:ascii="仿宋" w:hAnsi="仿宋" w:eastAsia="仿宋"/>
                <w:sz w:val="24"/>
                <w:szCs w:val="24"/>
                <w:highlight w:val="none"/>
              </w:rPr>
              <w:t>集中</w:t>
            </w:r>
            <w:r>
              <w:rPr>
                <w:rFonts w:ascii="仿宋" w:hAnsi="仿宋" w:eastAsia="仿宋"/>
                <w:sz w:val="24"/>
                <w:szCs w:val="24"/>
                <w:highlight w:val="none"/>
              </w:rPr>
              <w:t>研发环境扩容</w:t>
            </w:r>
            <w:r>
              <w:rPr>
                <w:rFonts w:hint="eastAsia" w:ascii="仿宋" w:hAnsi="仿宋" w:eastAsia="仿宋"/>
                <w:sz w:val="24"/>
                <w:szCs w:val="24"/>
                <w:highlight w:val="none"/>
              </w:rPr>
              <w:t>服务器</w:t>
            </w:r>
          </w:p>
        </w:tc>
        <w:tc>
          <w:tcPr>
            <w:tcW w:w="4968" w:type="dxa"/>
          </w:tcPr>
          <w:p>
            <w:pPr>
              <w:adjustRightInd w:val="0"/>
              <w:snapToGrid w:val="0"/>
              <w:rPr>
                <w:rFonts w:ascii="仿宋" w:hAnsi="仿宋" w:eastAsia="仿宋"/>
                <w:sz w:val="24"/>
                <w:szCs w:val="24"/>
                <w:highlight w:val="none"/>
              </w:rPr>
            </w:pPr>
            <w:r>
              <w:rPr>
                <w:rFonts w:hint="eastAsia" w:ascii="仿宋" w:hAnsi="仿宋" w:eastAsia="仿宋"/>
                <w:sz w:val="24"/>
                <w:szCs w:val="24"/>
                <w:highlight w:val="none"/>
              </w:rPr>
              <w:t>2</w:t>
            </w:r>
            <w:r>
              <w:rPr>
                <w:rFonts w:ascii="仿宋" w:hAnsi="仿宋" w:eastAsia="仿宋"/>
                <w:sz w:val="24"/>
                <w:szCs w:val="24"/>
                <w:highlight w:val="none"/>
              </w:rPr>
              <w:t>U机架式</w:t>
            </w:r>
          </w:p>
          <w:p>
            <w:pPr>
              <w:adjustRightInd w:val="0"/>
              <w:snapToGrid w:val="0"/>
              <w:rPr>
                <w:rFonts w:ascii="仿宋" w:hAnsi="仿宋" w:eastAsia="仿宋"/>
                <w:sz w:val="24"/>
                <w:szCs w:val="24"/>
                <w:highlight w:val="none"/>
              </w:rPr>
            </w:pPr>
            <w:r>
              <w:rPr>
                <w:rFonts w:ascii="仿宋" w:hAnsi="仿宋" w:eastAsia="仿宋"/>
                <w:sz w:val="24"/>
                <w:szCs w:val="24"/>
                <w:highlight w:val="none"/>
              </w:rPr>
              <w:t xml:space="preserve">CPU: </w:t>
            </w:r>
            <w:r>
              <w:rPr>
                <w:rFonts w:hint="eastAsia" w:ascii="仿宋" w:hAnsi="仿宋" w:eastAsia="仿宋"/>
                <w:sz w:val="24"/>
                <w:szCs w:val="24"/>
                <w:highlight w:val="none"/>
              </w:rPr>
              <w:t>双路</w:t>
            </w:r>
            <w:r>
              <w:rPr>
                <w:rFonts w:ascii="仿宋" w:hAnsi="仿宋" w:eastAsia="仿宋"/>
                <w:sz w:val="24"/>
                <w:szCs w:val="24"/>
                <w:highlight w:val="none"/>
              </w:rPr>
              <w:t>intel</w:t>
            </w:r>
            <w:r>
              <w:rPr>
                <w:rFonts w:hint="eastAsia" w:ascii="仿宋" w:hAnsi="仿宋" w:eastAsia="仿宋"/>
                <w:sz w:val="24"/>
                <w:szCs w:val="24"/>
                <w:highlight w:val="none"/>
              </w:rPr>
              <w:t>至强</w:t>
            </w:r>
            <w:r>
              <w:rPr>
                <w:rFonts w:ascii="仿宋" w:hAnsi="仿宋" w:eastAsia="仿宋"/>
                <w:sz w:val="24"/>
                <w:szCs w:val="24"/>
                <w:highlight w:val="none"/>
              </w:rPr>
              <w:t>CPU</w:t>
            </w:r>
            <w:r>
              <w:rPr>
                <w:rFonts w:hint="eastAsia" w:ascii="仿宋" w:hAnsi="仿宋" w:eastAsia="仿宋"/>
                <w:sz w:val="24"/>
                <w:szCs w:val="24"/>
                <w:highlight w:val="none"/>
              </w:rPr>
              <w:t>,单CPU 28核及以上</w:t>
            </w:r>
            <w:r>
              <w:rPr>
                <w:rFonts w:ascii="仿宋" w:hAnsi="仿宋" w:eastAsia="仿宋"/>
                <w:sz w:val="24"/>
                <w:szCs w:val="24"/>
                <w:highlight w:val="none"/>
              </w:rPr>
              <w:t>，主频</w:t>
            </w:r>
            <w:r>
              <w:rPr>
                <w:rFonts w:hint="eastAsia" w:ascii="仿宋" w:hAnsi="仿宋" w:eastAsia="仿宋"/>
                <w:sz w:val="24"/>
                <w:szCs w:val="24"/>
                <w:highlight w:val="none"/>
              </w:rPr>
              <w:t>2.6</w:t>
            </w:r>
            <w:r>
              <w:rPr>
                <w:rFonts w:ascii="仿宋" w:hAnsi="仿宋" w:eastAsia="仿宋"/>
                <w:sz w:val="24"/>
                <w:szCs w:val="24"/>
                <w:highlight w:val="none"/>
              </w:rPr>
              <w:t>Ghz及以上</w:t>
            </w:r>
            <w:r>
              <w:rPr>
                <w:rFonts w:hint="eastAsia" w:ascii="仿宋" w:hAnsi="仿宋" w:eastAsia="仿宋"/>
                <w:sz w:val="24"/>
                <w:szCs w:val="24"/>
                <w:highlight w:val="none"/>
              </w:rPr>
              <w:t>；</w:t>
            </w:r>
          </w:p>
          <w:p>
            <w:pPr>
              <w:adjustRightInd w:val="0"/>
              <w:snapToGrid w:val="0"/>
              <w:rPr>
                <w:rFonts w:ascii="仿宋" w:hAnsi="仿宋" w:eastAsia="仿宋"/>
                <w:sz w:val="24"/>
                <w:szCs w:val="24"/>
                <w:highlight w:val="none"/>
              </w:rPr>
            </w:pPr>
            <w:r>
              <w:rPr>
                <w:rFonts w:hint="eastAsia" w:ascii="仿宋" w:hAnsi="仿宋" w:eastAsia="仿宋"/>
                <w:sz w:val="24"/>
                <w:szCs w:val="24"/>
                <w:highlight w:val="none"/>
              </w:rPr>
              <w:t>内存：至少16G DDR4 2933*16及以上；</w:t>
            </w:r>
          </w:p>
          <w:p>
            <w:pPr>
              <w:adjustRightInd w:val="0"/>
              <w:snapToGrid w:val="0"/>
              <w:rPr>
                <w:rFonts w:ascii="仿宋" w:hAnsi="仿宋" w:eastAsia="仿宋"/>
                <w:sz w:val="24"/>
                <w:szCs w:val="24"/>
                <w:highlight w:val="none"/>
              </w:rPr>
            </w:pPr>
            <w:r>
              <w:rPr>
                <w:rFonts w:hint="eastAsia" w:ascii="仿宋" w:hAnsi="仿宋" w:eastAsia="仿宋"/>
                <w:sz w:val="24"/>
                <w:szCs w:val="24"/>
                <w:highlight w:val="none"/>
              </w:rPr>
              <w:t>硬盘1：480GB</w:t>
            </w:r>
            <w:r>
              <w:rPr>
                <w:rFonts w:ascii="仿宋" w:hAnsi="仿宋" w:eastAsia="仿宋"/>
                <w:sz w:val="24"/>
                <w:szCs w:val="24"/>
                <w:highlight w:val="none"/>
              </w:rPr>
              <w:t xml:space="preserve"> SSD</w:t>
            </w:r>
            <w:r>
              <w:rPr>
                <w:rFonts w:hint="eastAsia" w:ascii="仿宋" w:hAnsi="仿宋" w:eastAsia="仿宋"/>
                <w:sz w:val="24"/>
                <w:szCs w:val="24"/>
                <w:highlight w:val="none"/>
              </w:rPr>
              <w:t xml:space="preserve"> SATA*2 </w:t>
            </w:r>
            <w:r>
              <w:rPr>
                <w:rFonts w:ascii="仿宋" w:hAnsi="仿宋" w:eastAsia="仿宋"/>
                <w:sz w:val="24"/>
                <w:szCs w:val="24"/>
                <w:highlight w:val="none"/>
              </w:rPr>
              <w:t>Raid1</w:t>
            </w:r>
            <w:r>
              <w:rPr>
                <w:rFonts w:hint="eastAsia" w:ascii="仿宋" w:hAnsi="仿宋" w:eastAsia="仿宋"/>
                <w:sz w:val="24"/>
                <w:szCs w:val="24"/>
                <w:highlight w:val="none"/>
              </w:rPr>
              <w:t>；</w:t>
            </w:r>
          </w:p>
          <w:p>
            <w:pPr>
              <w:adjustRightInd w:val="0"/>
              <w:snapToGrid w:val="0"/>
              <w:rPr>
                <w:rFonts w:ascii="仿宋" w:hAnsi="仿宋" w:eastAsia="仿宋"/>
                <w:sz w:val="24"/>
                <w:szCs w:val="24"/>
                <w:highlight w:val="none"/>
              </w:rPr>
            </w:pPr>
            <w:r>
              <w:rPr>
                <w:rFonts w:hint="eastAsia" w:ascii="仿宋" w:hAnsi="仿宋" w:eastAsia="仿宋"/>
                <w:sz w:val="24"/>
                <w:szCs w:val="24"/>
                <w:highlight w:val="none"/>
              </w:rPr>
              <w:t>硬盘2：1.92</w:t>
            </w:r>
            <w:r>
              <w:rPr>
                <w:rFonts w:ascii="仿宋" w:hAnsi="仿宋" w:eastAsia="仿宋"/>
                <w:sz w:val="24"/>
                <w:szCs w:val="24"/>
                <w:highlight w:val="none"/>
              </w:rPr>
              <w:t>TB SSD *3 Raid5</w:t>
            </w:r>
            <w:r>
              <w:rPr>
                <w:rFonts w:hint="eastAsia" w:ascii="仿宋" w:hAnsi="仿宋" w:eastAsia="仿宋"/>
                <w:sz w:val="24"/>
                <w:szCs w:val="24"/>
                <w:highlight w:val="none"/>
              </w:rPr>
              <w:t>；</w:t>
            </w:r>
          </w:p>
          <w:p>
            <w:pPr>
              <w:adjustRightInd w:val="0"/>
              <w:snapToGrid w:val="0"/>
              <w:rPr>
                <w:rFonts w:ascii="仿宋" w:hAnsi="仿宋" w:eastAsia="仿宋"/>
                <w:sz w:val="24"/>
                <w:szCs w:val="24"/>
                <w:highlight w:val="none"/>
              </w:rPr>
            </w:pPr>
            <w:r>
              <w:rPr>
                <w:rFonts w:hint="eastAsia" w:ascii="仿宋" w:hAnsi="仿宋" w:eastAsia="仿宋"/>
                <w:sz w:val="24"/>
                <w:szCs w:val="24"/>
                <w:highlight w:val="none"/>
              </w:rPr>
              <w:t>显卡：Nvidia</w:t>
            </w:r>
            <w:r>
              <w:rPr>
                <w:rFonts w:ascii="仿宋" w:hAnsi="仿宋" w:eastAsia="仿宋"/>
                <w:sz w:val="24"/>
                <w:szCs w:val="24"/>
                <w:highlight w:val="none"/>
              </w:rPr>
              <w:t xml:space="preserve"> </w:t>
            </w:r>
            <w:r>
              <w:rPr>
                <w:rFonts w:hint="eastAsia" w:ascii="仿宋" w:hAnsi="仿宋" w:eastAsia="仿宋"/>
                <w:sz w:val="24"/>
                <w:szCs w:val="24"/>
                <w:highlight w:val="none"/>
              </w:rPr>
              <w:t>RTX系列 16GB显存及以上、GDDR6、CUDA核心3072个及以上；</w:t>
            </w:r>
          </w:p>
          <w:p>
            <w:pPr>
              <w:adjustRightInd w:val="0"/>
              <w:snapToGrid w:val="0"/>
              <w:rPr>
                <w:rFonts w:ascii="仿宋" w:hAnsi="仿宋" w:eastAsia="仿宋"/>
                <w:sz w:val="24"/>
                <w:szCs w:val="24"/>
                <w:highlight w:val="none"/>
              </w:rPr>
            </w:pPr>
            <w:r>
              <w:rPr>
                <w:rFonts w:hint="eastAsia" w:ascii="仿宋" w:hAnsi="仿宋" w:eastAsia="仿宋"/>
                <w:sz w:val="24"/>
                <w:szCs w:val="24"/>
                <w:highlight w:val="none"/>
              </w:rPr>
              <w:t>raid</w:t>
            </w:r>
            <w:r>
              <w:rPr>
                <w:rFonts w:ascii="仿宋" w:hAnsi="仿宋" w:eastAsia="仿宋"/>
                <w:sz w:val="24"/>
                <w:szCs w:val="24"/>
                <w:highlight w:val="none"/>
              </w:rPr>
              <w:t>卡</w:t>
            </w:r>
            <w:r>
              <w:rPr>
                <w:rFonts w:hint="eastAsia" w:ascii="仿宋" w:hAnsi="仿宋" w:eastAsia="仿宋"/>
                <w:sz w:val="24"/>
                <w:szCs w:val="24"/>
                <w:highlight w:val="none"/>
              </w:rPr>
              <w:t>：不低于2</w:t>
            </w:r>
            <w:r>
              <w:rPr>
                <w:rFonts w:ascii="仿宋" w:hAnsi="仿宋" w:eastAsia="仿宋"/>
                <w:sz w:val="24"/>
                <w:szCs w:val="24"/>
                <w:highlight w:val="none"/>
              </w:rPr>
              <w:t>GB缓存</w:t>
            </w:r>
            <w:r>
              <w:rPr>
                <w:rFonts w:hint="eastAsia" w:ascii="仿宋" w:hAnsi="仿宋" w:eastAsia="仿宋"/>
                <w:sz w:val="24"/>
                <w:szCs w:val="24"/>
                <w:highlight w:val="none"/>
              </w:rPr>
              <w:t>；</w:t>
            </w:r>
          </w:p>
          <w:p>
            <w:pPr>
              <w:adjustRightInd w:val="0"/>
              <w:snapToGrid w:val="0"/>
              <w:rPr>
                <w:rFonts w:ascii="仿宋" w:hAnsi="仿宋" w:eastAsia="仿宋"/>
                <w:sz w:val="24"/>
                <w:szCs w:val="24"/>
                <w:highlight w:val="none"/>
              </w:rPr>
            </w:pPr>
            <w:r>
              <w:rPr>
                <w:rFonts w:hint="eastAsia" w:ascii="仿宋" w:hAnsi="仿宋" w:eastAsia="仿宋"/>
                <w:sz w:val="24"/>
                <w:szCs w:val="24"/>
                <w:highlight w:val="none"/>
              </w:rPr>
              <w:t>IB网卡及</w:t>
            </w:r>
            <w:r>
              <w:rPr>
                <w:rFonts w:ascii="仿宋" w:hAnsi="仿宋" w:eastAsia="仿宋"/>
                <w:sz w:val="24"/>
                <w:szCs w:val="24"/>
                <w:highlight w:val="none"/>
              </w:rPr>
              <w:t>配套线缆</w:t>
            </w:r>
            <w:r>
              <w:rPr>
                <w:rFonts w:hint="eastAsia" w:ascii="仿宋" w:hAnsi="仿宋" w:eastAsia="仿宋"/>
                <w:sz w:val="24"/>
                <w:szCs w:val="24"/>
                <w:highlight w:val="none"/>
              </w:rPr>
              <w:t>：Mellanox 100G</w:t>
            </w:r>
            <w:r>
              <w:rPr>
                <w:rFonts w:ascii="仿宋" w:hAnsi="仿宋" w:eastAsia="仿宋"/>
                <w:sz w:val="24"/>
                <w:szCs w:val="24"/>
                <w:highlight w:val="none"/>
              </w:rPr>
              <w:t xml:space="preserve"> </w:t>
            </w:r>
            <w:r>
              <w:rPr>
                <w:rFonts w:hint="eastAsia" w:ascii="仿宋" w:hAnsi="仿宋" w:eastAsia="仿宋"/>
                <w:sz w:val="24"/>
                <w:szCs w:val="24"/>
                <w:highlight w:val="none"/>
              </w:rPr>
              <w:t xml:space="preserve"> IB卡及</w:t>
            </w:r>
            <w:r>
              <w:rPr>
                <w:rFonts w:ascii="仿宋" w:hAnsi="仿宋" w:eastAsia="仿宋"/>
                <w:sz w:val="24"/>
                <w:szCs w:val="24"/>
                <w:highlight w:val="none"/>
              </w:rPr>
              <w:t>配套线缆</w:t>
            </w:r>
            <w:r>
              <w:rPr>
                <w:rFonts w:hint="eastAsia" w:ascii="仿宋" w:hAnsi="仿宋" w:eastAsia="仿宋"/>
                <w:sz w:val="24"/>
                <w:szCs w:val="24"/>
                <w:highlight w:val="none"/>
              </w:rPr>
              <w:t>；</w:t>
            </w:r>
          </w:p>
          <w:p>
            <w:pPr>
              <w:adjustRightInd w:val="0"/>
              <w:snapToGrid w:val="0"/>
              <w:rPr>
                <w:rFonts w:ascii="仿宋" w:hAnsi="仿宋" w:eastAsia="仿宋"/>
                <w:sz w:val="24"/>
                <w:szCs w:val="24"/>
                <w:highlight w:val="none"/>
              </w:rPr>
            </w:pPr>
            <w:r>
              <w:rPr>
                <w:rFonts w:hint="eastAsia" w:ascii="仿宋" w:hAnsi="仿宋" w:eastAsia="仿宋"/>
                <w:sz w:val="24"/>
                <w:szCs w:val="24"/>
                <w:highlight w:val="none"/>
              </w:rPr>
              <w:t>双电源</w:t>
            </w:r>
            <w:r>
              <w:rPr>
                <w:rFonts w:ascii="仿宋" w:hAnsi="仿宋" w:eastAsia="仿宋"/>
                <w:sz w:val="24"/>
                <w:szCs w:val="24"/>
                <w:highlight w:val="none"/>
              </w:rPr>
              <w:t>模块，</w:t>
            </w:r>
            <w:r>
              <w:rPr>
                <w:rFonts w:hint="eastAsia" w:ascii="仿宋" w:hAnsi="仿宋" w:eastAsia="仿宋"/>
                <w:sz w:val="24"/>
                <w:szCs w:val="24"/>
                <w:highlight w:val="none"/>
              </w:rPr>
              <w:t>上架</w:t>
            </w:r>
            <w:r>
              <w:rPr>
                <w:rFonts w:ascii="仿宋" w:hAnsi="仿宋" w:eastAsia="仿宋"/>
                <w:sz w:val="24"/>
                <w:szCs w:val="24"/>
                <w:highlight w:val="none"/>
              </w:rPr>
              <w:t>导轨</w:t>
            </w:r>
            <w:r>
              <w:rPr>
                <w:rFonts w:hint="eastAsia" w:ascii="仿宋" w:hAnsi="仿宋" w:eastAsia="仿宋"/>
                <w:sz w:val="24"/>
                <w:szCs w:val="24"/>
                <w:highlight w:val="none"/>
              </w:rPr>
              <w:t>；</w:t>
            </w:r>
          </w:p>
          <w:p>
            <w:pPr>
              <w:adjustRightInd w:val="0"/>
              <w:snapToGrid w:val="0"/>
              <w:rPr>
                <w:rFonts w:ascii="仿宋" w:hAnsi="仿宋" w:eastAsia="仿宋"/>
                <w:sz w:val="24"/>
                <w:szCs w:val="24"/>
                <w:highlight w:val="none"/>
              </w:rPr>
            </w:pPr>
            <w:r>
              <w:rPr>
                <w:rFonts w:hint="eastAsia" w:ascii="仿宋" w:hAnsi="仿宋" w:eastAsia="仿宋"/>
                <w:sz w:val="24"/>
                <w:szCs w:val="24"/>
                <w:highlight w:val="none"/>
              </w:rPr>
              <w:t>操作系统</w:t>
            </w:r>
            <w:r>
              <w:rPr>
                <w:rFonts w:ascii="仿宋" w:hAnsi="仿宋" w:eastAsia="仿宋"/>
                <w:sz w:val="24"/>
                <w:szCs w:val="24"/>
                <w:highlight w:val="none"/>
              </w:rPr>
              <w:t>：R</w:t>
            </w:r>
            <w:r>
              <w:rPr>
                <w:rFonts w:hint="eastAsia" w:ascii="仿宋" w:hAnsi="仿宋" w:eastAsia="仿宋"/>
                <w:sz w:val="24"/>
                <w:szCs w:val="24"/>
                <w:highlight w:val="none"/>
              </w:rPr>
              <w:t>edhat</w:t>
            </w:r>
            <w:r>
              <w:rPr>
                <w:rFonts w:ascii="仿宋" w:hAnsi="仿宋" w:eastAsia="仿宋"/>
                <w:sz w:val="24"/>
                <w:szCs w:val="24"/>
                <w:highlight w:val="none"/>
              </w:rPr>
              <w:t>8</w:t>
            </w:r>
            <w:r>
              <w:rPr>
                <w:rFonts w:hint="eastAsia" w:ascii="仿宋" w:hAnsi="仿宋" w:eastAsia="仿宋"/>
                <w:sz w:val="24"/>
                <w:szCs w:val="24"/>
                <w:highlight w:val="none"/>
              </w:rPr>
              <w:t>系列</w:t>
            </w:r>
            <w:r>
              <w:rPr>
                <w:rFonts w:ascii="仿宋" w:hAnsi="仿宋" w:eastAsia="仿宋"/>
                <w:sz w:val="24"/>
                <w:szCs w:val="24"/>
                <w:highlight w:val="none"/>
              </w:rPr>
              <w:t>操作系统</w:t>
            </w:r>
            <w:r>
              <w:rPr>
                <w:rFonts w:hint="eastAsia" w:ascii="仿宋" w:hAnsi="仿宋" w:eastAsia="仿宋"/>
                <w:sz w:val="24"/>
                <w:szCs w:val="24"/>
                <w:highlight w:val="none"/>
              </w:rPr>
              <w:t>；</w:t>
            </w:r>
          </w:p>
          <w:p>
            <w:pPr>
              <w:adjustRightInd w:val="0"/>
              <w:snapToGrid w:val="0"/>
              <w:rPr>
                <w:rFonts w:ascii="仿宋" w:hAnsi="仿宋" w:eastAsia="仿宋"/>
                <w:sz w:val="24"/>
                <w:szCs w:val="24"/>
                <w:highlight w:val="none"/>
              </w:rPr>
            </w:pPr>
            <w:r>
              <w:rPr>
                <w:rFonts w:hint="eastAsia" w:ascii="仿宋" w:hAnsi="仿宋" w:eastAsia="仿宋"/>
                <w:sz w:val="24"/>
                <w:szCs w:val="24"/>
                <w:highlight w:val="none"/>
              </w:rPr>
              <w:t>系统</w:t>
            </w:r>
            <w:r>
              <w:rPr>
                <w:rFonts w:ascii="仿宋" w:hAnsi="仿宋" w:eastAsia="仿宋"/>
                <w:sz w:val="24"/>
                <w:szCs w:val="24"/>
                <w:highlight w:val="none"/>
              </w:rPr>
              <w:t>环境</w:t>
            </w:r>
            <w:r>
              <w:rPr>
                <w:rFonts w:hint="eastAsia" w:ascii="仿宋" w:hAnsi="仿宋" w:eastAsia="仿宋"/>
                <w:sz w:val="24"/>
                <w:szCs w:val="24"/>
                <w:highlight w:val="none"/>
              </w:rPr>
              <w:t>与</w:t>
            </w:r>
            <w:r>
              <w:rPr>
                <w:rFonts w:ascii="仿宋" w:hAnsi="仿宋" w:eastAsia="仿宋"/>
                <w:sz w:val="24"/>
                <w:szCs w:val="24"/>
                <w:highlight w:val="none"/>
              </w:rPr>
              <w:t>千核规模测试集群</w:t>
            </w:r>
            <w:r>
              <w:rPr>
                <w:rFonts w:hint="eastAsia" w:ascii="仿宋" w:hAnsi="仿宋" w:eastAsia="仿宋"/>
                <w:sz w:val="24"/>
                <w:szCs w:val="24"/>
                <w:highlight w:val="none"/>
              </w:rPr>
              <w:t>登录</w:t>
            </w:r>
            <w:r>
              <w:rPr>
                <w:rFonts w:ascii="仿宋" w:hAnsi="仿宋" w:eastAsia="仿宋"/>
                <w:sz w:val="24"/>
                <w:szCs w:val="24"/>
                <w:highlight w:val="none"/>
              </w:rPr>
              <w:t>节点环境</w:t>
            </w:r>
            <w:r>
              <w:rPr>
                <w:rFonts w:hint="eastAsia" w:ascii="仿宋" w:hAnsi="仿宋" w:eastAsia="仿宋"/>
                <w:sz w:val="24"/>
                <w:szCs w:val="24"/>
                <w:highlight w:val="none"/>
              </w:rPr>
              <w:t>一致</w:t>
            </w:r>
            <w:r>
              <w:rPr>
                <w:rFonts w:ascii="仿宋" w:hAnsi="仿宋" w:eastAsia="仿宋"/>
                <w:sz w:val="24"/>
                <w:szCs w:val="24"/>
                <w:highlight w:val="none"/>
              </w:rPr>
              <w:t>，作为集群登录节点，与千核规模测试集群</w:t>
            </w:r>
            <w:r>
              <w:rPr>
                <w:rFonts w:hint="eastAsia" w:ascii="仿宋" w:hAnsi="仿宋" w:eastAsia="仿宋"/>
                <w:sz w:val="24"/>
                <w:szCs w:val="24"/>
                <w:highlight w:val="none"/>
              </w:rPr>
              <w:t>通过</w:t>
            </w:r>
            <w:r>
              <w:rPr>
                <w:rFonts w:ascii="仿宋" w:hAnsi="仿宋" w:eastAsia="仿宋"/>
                <w:sz w:val="24"/>
                <w:szCs w:val="24"/>
                <w:highlight w:val="none"/>
              </w:rPr>
              <w:t>IB网络、</w:t>
            </w:r>
            <w:r>
              <w:rPr>
                <w:rFonts w:hint="eastAsia" w:ascii="仿宋" w:hAnsi="仿宋" w:eastAsia="仿宋"/>
                <w:sz w:val="24"/>
                <w:szCs w:val="24"/>
                <w:highlight w:val="none"/>
              </w:rPr>
              <w:t>千兆</w:t>
            </w:r>
            <w:r>
              <w:rPr>
                <w:rFonts w:ascii="仿宋" w:hAnsi="仿宋" w:eastAsia="仿宋"/>
                <w:sz w:val="24"/>
                <w:szCs w:val="24"/>
                <w:highlight w:val="none"/>
              </w:rPr>
              <w:t>管理网络、I</w:t>
            </w:r>
            <w:r>
              <w:rPr>
                <w:rFonts w:hint="eastAsia" w:ascii="仿宋" w:hAnsi="仿宋" w:eastAsia="仿宋"/>
                <w:sz w:val="24"/>
                <w:szCs w:val="24"/>
                <w:highlight w:val="none"/>
              </w:rPr>
              <w:t>PM</w:t>
            </w:r>
            <w:r>
              <w:rPr>
                <w:rFonts w:ascii="仿宋" w:hAnsi="仿宋" w:eastAsia="仿宋"/>
                <w:sz w:val="24"/>
                <w:szCs w:val="24"/>
                <w:highlight w:val="none"/>
              </w:rPr>
              <w:t>I</w:t>
            </w:r>
            <w:r>
              <w:rPr>
                <w:rFonts w:hint="eastAsia" w:ascii="仿宋" w:hAnsi="仿宋" w:eastAsia="仿宋"/>
                <w:sz w:val="24"/>
                <w:szCs w:val="24"/>
                <w:highlight w:val="none"/>
              </w:rPr>
              <w:t>管理</w:t>
            </w:r>
            <w:r>
              <w:rPr>
                <w:rFonts w:ascii="仿宋" w:hAnsi="仿宋" w:eastAsia="仿宋"/>
                <w:sz w:val="24"/>
                <w:szCs w:val="24"/>
                <w:highlight w:val="none"/>
              </w:rPr>
              <w:t>网络连通，</w:t>
            </w:r>
            <w:r>
              <w:rPr>
                <w:rFonts w:hint="eastAsia" w:ascii="仿宋" w:hAnsi="仿宋" w:eastAsia="仿宋"/>
                <w:sz w:val="24"/>
                <w:szCs w:val="24"/>
                <w:highlight w:val="none"/>
              </w:rPr>
              <w:t>挂载</w:t>
            </w:r>
            <w:r>
              <w:rPr>
                <w:rFonts w:ascii="仿宋" w:hAnsi="仿宋" w:eastAsia="仿宋"/>
                <w:sz w:val="24"/>
                <w:szCs w:val="24"/>
                <w:highlight w:val="none"/>
              </w:rPr>
              <w:t>集群存储，纳入千核</w:t>
            </w:r>
            <w:r>
              <w:rPr>
                <w:rFonts w:hint="eastAsia" w:ascii="仿宋" w:hAnsi="仿宋" w:eastAsia="仿宋"/>
                <w:sz w:val="24"/>
                <w:szCs w:val="24"/>
                <w:highlight w:val="none"/>
              </w:rPr>
              <w:t>规模</w:t>
            </w:r>
            <w:r>
              <w:rPr>
                <w:rFonts w:ascii="仿宋" w:hAnsi="仿宋" w:eastAsia="仿宋"/>
                <w:sz w:val="24"/>
                <w:szCs w:val="24"/>
                <w:highlight w:val="none"/>
              </w:rPr>
              <w:t>测试集群</w:t>
            </w:r>
            <w:r>
              <w:rPr>
                <w:rFonts w:hint="eastAsia" w:ascii="仿宋" w:hAnsi="仿宋" w:eastAsia="仿宋"/>
                <w:sz w:val="24"/>
                <w:szCs w:val="24"/>
                <w:highlight w:val="none"/>
              </w:rPr>
              <w:t>管理</w:t>
            </w:r>
            <w:r>
              <w:rPr>
                <w:rFonts w:ascii="仿宋" w:hAnsi="仿宋" w:eastAsia="仿宋"/>
                <w:sz w:val="24"/>
                <w:szCs w:val="24"/>
                <w:highlight w:val="none"/>
              </w:rPr>
              <w:t>系统中。</w:t>
            </w:r>
          </w:p>
        </w:tc>
        <w:tc>
          <w:tcPr>
            <w:tcW w:w="1275" w:type="dxa"/>
            <w:vAlign w:val="center"/>
          </w:tcPr>
          <w:p>
            <w:pPr>
              <w:adjustRightInd w:val="0"/>
              <w:snapToGrid w:val="0"/>
              <w:jc w:val="center"/>
              <w:rPr>
                <w:rFonts w:ascii="仿宋" w:hAnsi="仿宋" w:eastAsia="仿宋"/>
                <w:sz w:val="24"/>
                <w:szCs w:val="24"/>
                <w:highlight w:val="none"/>
              </w:rPr>
            </w:pPr>
          </w:p>
          <w:p>
            <w:pPr>
              <w:adjustRightInd w:val="0"/>
              <w:snapToGrid w:val="0"/>
              <w:jc w:val="center"/>
              <w:rPr>
                <w:rFonts w:ascii="仿宋" w:hAnsi="仿宋" w:eastAsia="仿宋"/>
                <w:sz w:val="24"/>
                <w:szCs w:val="24"/>
                <w:highlight w:val="none"/>
              </w:rPr>
            </w:pPr>
          </w:p>
          <w:p>
            <w:pPr>
              <w:adjustRightInd w:val="0"/>
              <w:snapToGrid w:val="0"/>
              <w:jc w:val="center"/>
              <w:rPr>
                <w:rFonts w:ascii="仿宋" w:hAnsi="仿宋" w:eastAsia="仿宋"/>
                <w:sz w:val="24"/>
                <w:szCs w:val="24"/>
                <w:highlight w:val="none"/>
              </w:rPr>
            </w:pPr>
          </w:p>
          <w:p>
            <w:pPr>
              <w:adjustRightInd w:val="0"/>
              <w:snapToGrid w:val="0"/>
              <w:jc w:val="center"/>
              <w:rPr>
                <w:rFonts w:ascii="仿宋" w:hAnsi="仿宋" w:eastAsia="仿宋"/>
                <w:sz w:val="24"/>
                <w:szCs w:val="24"/>
                <w:highlight w:val="none"/>
              </w:rPr>
            </w:pPr>
          </w:p>
          <w:p>
            <w:pPr>
              <w:adjustRightInd w:val="0"/>
              <w:snapToGrid w:val="0"/>
              <w:jc w:val="center"/>
              <w:rPr>
                <w:rFonts w:ascii="仿宋" w:hAnsi="仿宋" w:eastAsia="仿宋"/>
                <w:sz w:val="24"/>
                <w:szCs w:val="24"/>
                <w:highlight w:val="none"/>
              </w:rPr>
            </w:pPr>
          </w:p>
          <w:p>
            <w:pPr>
              <w:adjustRightInd w:val="0"/>
              <w:snapToGrid w:val="0"/>
              <w:jc w:val="center"/>
              <w:rPr>
                <w:rFonts w:ascii="仿宋" w:hAnsi="仿宋" w:eastAsia="仿宋"/>
                <w:sz w:val="24"/>
                <w:szCs w:val="24"/>
                <w:highlight w:val="none"/>
              </w:rPr>
            </w:pPr>
          </w:p>
          <w:p>
            <w:pPr>
              <w:adjustRightInd w:val="0"/>
              <w:snapToGrid w:val="0"/>
              <w:jc w:val="center"/>
              <w:rPr>
                <w:rFonts w:ascii="仿宋" w:hAnsi="仿宋" w:eastAsia="仿宋"/>
                <w:sz w:val="24"/>
                <w:szCs w:val="24"/>
                <w:highlight w:val="none"/>
              </w:rPr>
            </w:pPr>
            <w:r>
              <w:rPr>
                <w:rFonts w:hint="eastAsia" w:ascii="仿宋" w:hAnsi="仿宋" w:eastAsia="仿宋"/>
                <w:sz w:val="24"/>
                <w:szCs w:val="24"/>
                <w:highlight w:val="none"/>
              </w:rPr>
              <w:t>1</w:t>
            </w:r>
            <w:r>
              <w:rPr>
                <w:rFonts w:ascii="仿宋" w:hAnsi="仿宋" w:eastAsia="仿宋"/>
                <w:sz w:val="24"/>
                <w:szCs w:val="24"/>
                <w:highlight w:val="none"/>
              </w:rPr>
              <w:t>2</w:t>
            </w:r>
          </w:p>
        </w:tc>
        <w:tc>
          <w:tcPr>
            <w:tcW w:w="1701" w:type="dxa"/>
            <w:vAlign w:val="center"/>
          </w:tcPr>
          <w:p>
            <w:pPr>
              <w:adjustRightInd w:val="0"/>
              <w:snapToGrid w:val="0"/>
              <w:jc w:val="center"/>
              <w:rPr>
                <w:rFonts w:ascii="仿宋" w:hAnsi="仿宋" w:eastAsia="仿宋"/>
                <w:sz w:val="24"/>
                <w:szCs w:val="24"/>
                <w:highlight w:val="none"/>
              </w:rPr>
            </w:pPr>
            <w:r>
              <w:rPr>
                <w:rFonts w:hint="eastAsia" w:ascii="仿宋" w:hAnsi="仿宋" w:eastAsia="仿宋"/>
                <w:sz w:val="24"/>
                <w:szCs w:val="24"/>
                <w:highlight w:val="none"/>
              </w:rPr>
              <w:t>提供3年质保服务</w:t>
            </w:r>
          </w:p>
        </w:tc>
        <w:tc>
          <w:tcPr>
            <w:tcW w:w="1560" w:type="dxa"/>
            <w:vAlign w:val="center"/>
          </w:tcPr>
          <w:p>
            <w:pPr>
              <w:adjustRightInd w:val="0"/>
              <w:snapToGrid w:val="0"/>
              <w:jc w:val="center"/>
              <w:rPr>
                <w:rFonts w:ascii="仿宋" w:hAnsi="仿宋" w:eastAsia="仿宋"/>
                <w:sz w:val="24"/>
                <w:szCs w:val="24"/>
                <w:highlight w:val="none"/>
              </w:rPr>
            </w:pPr>
          </w:p>
          <w:p>
            <w:pPr>
              <w:adjustRightInd w:val="0"/>
              <w:snapToGrid w:val="0"/>
              <w:jc w:val="center"/>
              <w:rPr>
                <w:rFonts w:ascii="仿宋" w:hAnsi="仿宋" w:eastAsia="仿宋"/>
                <w:sz w:val="24"/>
                <w:szCs w:val="24"/>
                <w:highlight w:val="none"/>
              </w:rPr>
            </w:pPr>
          </w:p>
          <w:p>
            <w:pPr>
              <w:adjustRightInd w:val="0"/>
              <w:snapToGrid w:val="0"/>
              <w:jc w:val="center"/>
              <w:rPr>
                <w:rFonts w:ascii="仿宋" w:hAnsi="仿宋" w:eastAsia="仿宋"/>
                <w:sz w:val="24"/>
                <w:szCs w:val="24"/>
                <w:highlight w:val="none"/>
              </w:rPr>
            </w:pPr>
          </w:p>
          <w:p>
            <w:pPr>
              <w:adjustRightInd w:val="0"/>
              <w:snapToGrid w:val="0"/>
              <w:jc w:val="center"/>
              <w:rPr>
                <w:rFonts w:ascii="仿宋" w:hAnsi="仿宋" w:eastAsia="仿宋"/>
                <w:sz w:val="24"/>
                <w:szCs w:val="24"/>
                <w:highlight w:val="none"/>
              </w:rPr>
            </w:pPr>
          </w:p>
          <w:p>
            <w:pPr>
              <w:adjustRightInd w:val="0"/>
              <w:snapToGrid w:val="0"/>
              <w:jc w:val="center"/>
              <w:rPr>
                <w:rFonts w:ascii="仿宋" w:hAnsi="仿宋" w:eastAsia="仿宋"/>
                <w:sz w:val="24"/>
                <w:szCs w:val="24"/>
                <w:highlight w:val="none"/>
              </w:rPr>
            </w:pPr>
          </w:p>
          <w:p>
            <w:pPr>
              <w:adjustRightInd w:val="0"/>
              <w:snapToGrid w:val="0"/>
              <w:jc w:val="center"/>
              <w:rPr>
                <w:rFonts w:ascii="仿宋" w:hAnsi="仿宋" w:eastAsia="仿宋"/>
                <w:sz w:val="24"/>
                <w:szCs w:val="24"/>
                <w:highlight w:val="none"/>
              </w:rPr>
            </w:pPr>
          </w:p>
          <w:p>
            <w:pPr>
              <w:adjustRightInd w:val="0"/>
              <w:snapToGrid w:val="0"/>
              <w:jc w:val="center"/>
              <w:rPr>
                <w:rFonts w:ascii="仿宋" w:hAnsi="仿宋" w:eastAsia="仿宋"/>
                <w:sz w:val="24"/>
                <w:szCs w:val="24"/>
                <w:highlight w:val="none"/>
              </w:rPr>
            </w:pPr>
            <w:r>
              <w:rPr>
                <w:rFonts w:hint="eastAsia" w:ascii="仿宋" w:hAnsi="仿宋" w:eastAsia="仿宋"/>
                <w:sz w:val="24"/>
                <w:szCs w:val="24"/>
                <w:highlight w:val="none"/>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6" w:type="dxa"/>
            <w:vAlign w:val="center"/>
          </w:tcPr>
          <w:p>
            <w:pPr>
              <w:adjustRightInd w:val="0"/>
              <w:snapToGrid w:val="0"/>
              <w:jc w:val="center"/>
              <w:rPr>
                <w:rFonts w:ascii="仿宋" w:hAnsi="仿宋" w:eastAsia="仿宋"/>
                <w:sz w:val="24"/>
                <w:szCs w:val="24"/>
                <w:highlight w:val="none"/>
              </w:rPr>
            </w:pPr>
            <w:r>
              <w:rPr>
                <w:rFonts w:hint="eastAsia" w:ascii="仿宋" w:hAnsi="仿宋" w:eastAsia="仿宋"/>
                <w:sz w:val="24"/>
                <w:szCs w:val="24"/>
                <w:highlight w:val="none"/>
              </w:rPr>
              <w:t>千核</w:t>
            </w:r>
            <w:r>
              <w:rPr>
                <w:rFonts w:ascii="仿宋" w:hAnsi="仿宋" w:eastAsia="仿宋"/>
                <w:sz w:val="24"/>
                <w:szCs w:val="24"/>
                <w:highlight w:val="none"/>
              </w:rPr>
              <w:t>规模测试集群</w:t>
            </w:r>
          </w:p>
        </w:tc>
        <w:tc>
          <w:tcPr>
            <w:tcW w:w="4968" w:type="dxa"/>
          </w:tcPr>
          <w:p>
            <w:pPr>
              <w:numPr>
                <w:ilvl w:val="0"/>
                <w:numId w:val="8"/>
              </w:numPr>
              <w:adjustRightInd w:val="0"/>
              <w:snapToGrid w:val="0"/>
              <w:rPr>
                <w:rFonts w:ascii="仿宋" w:hAnsi="仿宋" w:eastAsia="仿宋"/>
                <w:sz w:val="24"/>
                <w:szCs w:val="24"/>
                <w:highlight w:val="none"/>
              </w:rPr>
            </w:pPr>
            <w:r>
              <w:rPr>
                <w:rFonts w:hint="eastAsia" w:ascii="仿宋" w:hAnsi="仿宋" w:eastAsia="仿宋"/>
                <w:sz w:val="24"/>
                <w:szCs w:val="24"/>
                <w:highlight w:val="none"/>
              </w:rPr>
              <w:t>计算节点（20台及以上</w:t>
            </w:r>
            <w:r>
              <w:rPr>
                <w:rFonts w:ascii="仿宋" w:hAnsi="仿宋" w:eastAsia="仿宋"/>
                <w:sz w:val="24"/>
                <w:szCs w:val="24"/>
                <w:highlight w:val="none"/>
              </w:rPr>
              <w:t>，千核规模</w:t>
            </w:r>
            <w:r>
              <w:rPr>
                <w:rFonts w:hint="eastAsia" w:ascii="仿宋" w:hAnsi="仿宋" w:eastAsia="仿宋"/>
                <w:sz w:val="24"/>
                <w:szCs w:val="24"/>
                <w:highlight w:val="none"/>
              </w:rPr>
              <w:t>）：</w:t>
            </w:r>
          </w:p>
          <w:p>
            <w:pPr>
              <w:adjustRightInd w:val="0"/>
              <w:snapToGrid w:val="0"/>
              <w:rPr>
                <w:rFonts w:ascii="仿宋" w:hAnsi="仿宋" w:eastAsia="仿宋"/>
                <w:sz w:val="24"/>
                <w:szCs w:val="24"/>
                <w:highlight w:val="none"/>
              </w:rPr>
            </w:pPr>
            <w:r>
              <w:rPr>
                <w:rFonts w:ascii="仿宋" w:hAnsi="仿宋" w:eastAsia="仿宋"/>
                <w:sz w:val="24"/>
                <w:szCs w:val="24"/>
                <w:highlight w:val="none"/>
              </w:rPr>
              <w:t xml:space="preserve">CPU: </w:t>
            </w:r>
            <w:r>
              <w:rPr>
                <w:rFonts w:hint="eastAsia" w:ascii="仿宋" w:hAnsi="仿宋" w:eastAsia="仿宋"/>
                <w:sz w:val="24"/>
                <w:szCs w:val="24"/>
                <w:highlight w:val="none"/>
              </w:rPr>
              <w:t>双路</w:t>
            </w:r>
            <w:r>
              <w:rPr>
                <w:rFonts w:ascii="仿宋" w:hAnsi="仿宋" w:eastAsia="仿宋"/>
                <w:sz w:val="24"/>
                <w:szCs w:val="24"/>
                <w:highlight w:val="none"/>
              </w:rPr>
              <w:t>intel</w:t>
            </w:r>
            <w:r>
              <w:rPr>
                <w:rFonts w:hint="eastAsia" w:ascii="仿宋" w:hAnsi="仿宋" w:eastAsia="仿宋"/>
                <w:sz w:val="24"/>
                <w:szCs w:val="24"/>
                <w:highlight w:val="none"/>
              </w:rPr>
              <w:t>至强</w:t>
            </w:r>
            <w:r>
              <w:rPr>
                <w:rFonts w:ascii="仿宋" w:hAnsi="仿宋" w:eastAsia="仿宋"/>
                <w:sz w:val="24"/>
                <w:szCs w:val="24"/>
                <w:highlight w:val="none"/>
              </w:rPr>
              <w:t>CPU</w:t>
            </w:r>
            <w:r>
              <w:rPr>
                <w:rFonts w:hint="eastAsia" w:ascii="仿宋" w:hAnsi="仿宋" w:eastAsia="仿宋"/>
                <w:sz w:val="24"/>
                <w:szCs w:val="24"/>
                <w:highlight w:val="none"/>
              </w:rPr>
              <w:t>,单CPU 28核及以上</w:t>
            </w:r>
            <w:r>
              <w:rPr>
                <w:rFonts w:ascii="仿宋" w:hAnsi="仿宋" w:eastAsia="仿宋"/>
                <w:sz w:val="24"/>
                <w:szCs w:val="24"/>
                <w:highlight w:val="none"/>
              </w:rPr>
              <w:t>，主频</w:t>
            </w:r>
            <w:r>
              <w:rPr>
                <w:rFonts w:hint="eastAsia" w:ascii="仿宋" w:hAnsi="仿宋" w:eastAsia="仿宋"/>
                <w:sz w:val="24"/>
                <w:szCs w:val="24"/>
                <w:highlight w:val="none"/>
              </w:rPr>
              <w:t>2.6</w:t>
            </w:r>
            <w:r>
              <w:rPr>
                <w:rFonts w:ascii="仿宋" w:hAnsi="仿宋" w:eastAsia="仿宋"/>
                <w:sz w:val="24"/>
                <w:szCs w:val="24"/>
                <w:highlight w:val="none"/>
              </w:rPr>
              <w:t>Ghz及以上</w:t>
            </w:r>
            <w:r>
              <w:rPr>
                <w:rFonts w:hint="eastAsia" w:ascii="仿宋" w:hAnsi="仿宋" w:eastAsia="仿宋"/>
                <w:sz w:val="24"/>
                <w:szCs w:val="24"/>
                <w:highlight w:val="none"/>
              </w:rPr>
              <w:t>；</w:t>
            </w:r>
          </w:p>
          <w:p>
            <w:pPr>
              <w:adjustRightInd w:val="0"/>
              <w:snapToGrid w:val="0"/>
              <w:rPr>
                <w:rFonts w:ascii="仿宋" w:hAnsi="仿宋" w:eastAsia="仿宋"/>
                <w:sz w:val="24"/>
                <w:szCs w:val="24"/>
                <w:highlight w:val="none"/>
              </w:rPr>
            </w:pPr>
            <w:r>
              <w:rPr>
                <w:rFonts w:hint="eastAsia" w:ascii="仿宋" w:hAnsi="仿宋" w:eastAsia="仿宋"/>
                <w:sz w:val="24"/>
                <w:szCs w:val="24"/>
                <w:highlight w:val="none"/>
              </w:rPr>
              <w:t>内存：至少16G DDR4 2933*12及以上；</w:t>
            </w:r>
          </w:p>
          <w:p>
            <w:pPr>
              <w:adjustRightInd w:val="0"/>
              <w:snapToGrid w:val="0"/>
              <w:rPr>
                <w:rFonts w:ascii="仿宋" w:hAnsi="仿宋" w:eastAsia="仿宋"/>
                <w:sz w:val="24"/>
                <w:szCs w:val="24"/>
                <w:highlight w:val="none"/>
              </w:rPr>
            </w:pPr>
            <w:r>
              <w:rPr>
                <w:rFonts w:hint="eastAsia" w:ascii="仿宋" w:hAnsi="仿宋" w:eastAsia="仿宋"/>
                <w:sz w:val="24"/>
                <w:szCs w:val="24"/>
                <w:highlight w:val="none"/>
              </w:rPr>
              <w:t xml:space="preserve">硬盘：至少480GB </w:t>
            </w:r>
            <w:r>
              <w:rPr>
                <w:rFonts w:ascii="仿宋" w:hAnsi="仿宋" w:eastAsia="仿宋"/>
                <w:sz w:val="24"/>
                <w:szCs w:val="24"/>
                <w:highlight w:val="none"/>
              </w:rPr>
              <w:t xml:space="preserve">SSD </w:t>
            </w:r>
            <w:r>
              <w:rPr>
                <w:rFonts w:hint="eastAsia" w:ascii="仿宋" w:hAnsi="仿宋" w:eastAsia="仿宋"/>
                <w:sz w:val="24"/>
                <w:szCs w:val="24"/>
                <w:highlight w:val="none"/>
              </w:rPr>
              <w:t>SATA*1；</w:t>
            </w:r>
          </w:p>
          <w:p>
            <w:pPr>
              <w:adjustRightInd w:val="0"/>
              <w:snapToGrid w:val="0"/>
              <w:rPr>
                <w:rFonts w:ascii="仿宋" w:hAnsi="仿宋" w:eastAsia="仿宋"/>
                <w:sz w:val="24"/>
                <w:szCs w:val="24"/>
                <w:highlight w:val="none"/>
              </w:rPr>
            </w:pPr>
            <w:r>
              <w:rPr>
                <w:rFonts w:hint="eastAsia" w:ascii="仿宋" w:hAnsi="仿宋" w:eastAsia="仿宋"/>
                <w:sz w:val="24"/>
                <w:szCs w:val="24"/>
                <w:highlight w:val="none"/>
              </w:rPr>
              <w:t>IB网卡：Mellanox 100G IB卡。</w:t>
            </w:r>
          </w:p>
          <w:p>
            <w:pPr>
              <w:numPr>
                <w:ilvl w:val="0"/>
                <w:numId w:val="8"/>
              </w:numPr>
              <w:adjustRightInd w:val="0"/>
              <w:snapToGrid w:val="0"/>
              <w:rPr>
                <w:rFonts w:ascii="仿宋" w:hAnsi="仿宋" w:eastAsia="仿宋"/>
                <w:sz w:val="24"/>
                <w:szCs w:val="24"/>
                <w:highlight w:val="none"/>
              </w:rPr>
            </w:pPr>
            <w:r>
              <w:rPr>
                <w:rFonts w:hint="eastAsia" w:ascii="仿宋" w:hAnsi="仿宋" w:eastAsia="仿宋"/>
                <w:sz w:val="24"/>
                <w:szCs w:val="24"/>
                <w:highlight w:val="none"/>
              </w:rPr>
              <w:t>管理/登录节点（1台）：</w:t>
            </w:r>
          </w:p>
          <w:p>
            <w:pPr>
              <w:adjustRightInd w:val="0"/>
              <w:snapToGrid w:val="0"/>
              <w:rPr>
                <w:rFonts w:ascii="仿宋" w:hAnsi="仿宋" w:eastAsia="仿宋"/>
                <w:sz w:val="24"/>
                <w:szCs w:val="24"/>
                <w:highlight w:val="none"/>
              </w:rPr>
            </w:pPr>
            <w:r>
              <w:rPr>
                <w:rFonts w:ascii="仿宋" w:hAnsi="仿宋" w:eastAsia="仿宋"/>
                <w:sz w:val="24"/>
                <w:szCs w:val="24"/>
                <w:highlight w:val="none"/>
              </w:rPr>
              <w:t xml:space="preserve">CPU: </w:t>
            </w:r>
            <w:r>
              <w:rPr>
                <w:rFonts w:hint="eastAsia" w:ascii="仿宋" w:hAnsi="仿宋" w:eastAsia="仿宋"/>
                <w:sz w:val="24"/>
                <w:szCs w:val="24"/>
                <w:highlight w:val="none"/>
              </w:rPr>
              <w:t>双路</w:t>
            </w:r>
            <w:r>
              <w:rPr>
                <w:rFonts w:ascii="仿宋" w:hAnsi="仿宋" w:eastAsia="仿宋"/>
                <w:sz w:val="24"/>
                <w:szCs w:val="24"/>
                <w:highlight w:val="none"/>
              </w:rPr>
              <w:t>intel</w:t>
            </w:r>
            <w:r>
              <w:rPr>
                <w:rFonts w:hint="eastAsia" w:ascii="仿宋" w:hAnsi="仿宋" w:eastAsia="仿宋"/>
                <w:sz w:val="24"/>
                <w:szCs w:val="24"/>
                <w:highlight w:val="none"/>
              </w:rPr>
              <w:t>至强</w:t>
            </w:r>
            <w:r>
              <w:rPr>
                <w:rFonts w:ascii="仿宋" w:hAnsi="仿宋" w:eastAsia="仿宋"/>
                <w:sz w:val="24"/>
                <w:szCs w:val="24"/>
                <w:highlight w:val="none"/>
              </w:rPr>
              <w:t>CPU</w:t>
            </w:r>
            <w:r>
              <w:rPr>
                <w:rFonts w:hint="eastAsia" w:ascii="仿宋" w:hAnsi="仿宋" w:eastAsia="仿宋"/>
                <w:sz w:val="24"/>
                <w:szCs w:val="24"/>
                <w:highlight w:val="none"/>
              </w:rPr>
              <w:t>,单CPU 28核及以上</w:t>
            </w:r>
            <w:r>
              <w:rPr>
                <w:rFonts w:ascii="仿宋" w:hAnsi="仿宋" w:eastAsia="仿宋"/>
                <w:sz w:val="24"/>
                <w:szCs w:val="24"/>
                <w:highlight w:val="none"/>
              </w:rPr>
              <w:t>，主频</w:t>
            </w:r>
            <w:r>
              <w:rPr>
                <w:rFonts w:hint="eastAsia" w:ascii="仿宋" w:hAnsi="仿宋" w:eastAsia="仿宋"/>
                <w:sz w:val="24"/>
                <w:szCs w:val="24"/>
                <w:highlight w:val="none"/>
              </w:rPr>
              <w:t>2.6</w:t>
            </w:r>
            <w:r>
              <w:rPr>
                <w:rFonts w:ascii="仿宋" w:hAnsi="仿宋" w:eastAsia="仿宋"/>
                <w:sz w:val="24"/>
                <w:szCs w:val="24"/>
                <w:highlight w:val="none"/>
              </w:rPr>
              <w:t>Ghz及以上</w:t>
            </w:r>
            <w:r>
              <w:rPr>
                <w:rFonts w:hint="eastAsia" w:ascii="仿宋" w:hAnsi="仿宋" w:eastAsia="仿宋"/>
                <w:sz w:val="24"/>
                <w:szCs w:val="24"/>
                <w:highlight w:val="none"/>
              </w:rPr>
              <w:t>；</w:t>
            </w:r>
          </w:p>
          <w:p>
            <w:pPr>
              <w:adjustRightInd w:val="0"/>
              <w:snapToGrid w:val="0"/>
              <w:rPr>
                <w:rFonts w:ascii="仿宋" w:hAnsi="仿宋" w:eastAsia="仿宋"/>
                <w:sz w:val="24"/>
                <w:szCs w:val="24"/>
                <w:highlight w:val="none"/>
              </w:rPr>
            </w:pPr>
            <w:r>
              <w:rPr>
                <w:rFonts w:hint="eastAsia" w:ascii="仿宋" w:hAnsi="仿宋" w:eastAsia="仿宋"/>
                <w:sz w:val="24"/>
                <w:szCs w:val="24"/>
                <w:highlight w:val="none"/>
              </w:rPr>
              <w:t>内存：至少16G DDR4 2933*12及以上；</w:t>
            </w:r>
          </w:p>
          <w:p>
            <w:pPr>
              <w:adjustRightInd w:val="0"/>
              <w:snapToGrid w:val="0"/>
              <w:rPr>
                <w:rFonts w:ascii="仿宋" w:hAnsi="仿宋" w:eastAsia="仿宋"/>
                <w:sz w:val="24"/>
                <w:szCs w:val="24"/>
                <w:highlight w:val="none"/>
              </w:rPr>
            </w:pPr>
            <w:r>
              <w:rPr>
                <w:rFonts w:hint="eastAsia" w:ascii="仿宋" w:hAnsi="仿宋" w:eastAsia="仿宋"/>
                <w:sz w:val="24"/>
                <w:szCs w:val="24"/>
                <w:highlight w:val="none"/>
              </w:rPr>
              <w:t xml:space="preserve">硬盘1：至少480GB </w:t>
            </w:r>
            <w:r>
              <w:rPr>
                <w:rFonts w:ascii="仿宋" w:hAnsi="仿宋" w:eastAsia="仿宋"/>
                <w:sz w:val="24"/>
                <w:szCs w:val="24"/>
                <w:highlight w:val="none"/>
              </w:rPr>
              <w:t xml:space="preserve">SSD </w:t>
            </w:r>
            <w:r>
              <w:rPr>
                <w:rFonts w:hint="eastAsia" w:ascii="仿宋" w:hAnsi="仿宋" w:eastAsia="仿宋"/>
                <w:sz w:val="24"/>
                <w:szCs w:val="24"/>
                <w:highlight w:val="none"/>
              </w:rPr>
              <w:t>SATA*2；</w:t>
            </w:r>
          </w:p>
          <w:p>
            <w:pPr>
              <w:adjustRightInd w:val="0"/>
              <w:snapToGrid w:val="0"/>
              <w:rPr>
                <w:rFonts w:ascii="仿宋" w:hAnsi="仿宋" w:eastAsia="仿宋"/>
                <w:sz w:val="24"/>
                <w:szCs w:val="24"/>
                <w:highlight w:val="none"/>
              </w:rPr>
            </w:pPr>
            <w:r>
              <w:rPr>
                <w:rFonts w:hint="eastAsia" w:ascii="仿宋" w:hAnsi="仿宋" w:eastAsia="仿宋"/>
                <w:sz w:val="24"/>
                <w:szCs w:val="24"/>
                <w:highlight w:val="none"/>
              </w:rPr>
              <w:t>硬盘2：至少16</w:t>
            </w:r>
            <w:r>
              <w:rPr>
                <w:rFonts w:ascii="仿宋" w:hAnsi="仿宋" w:eastAsia="仿宋"/>
                <w:sz w:val="24"/>
                <w:szCs w:val="24"/>
                <w:highlight w:val="none"/>
              </w:rPr>
              <w:t xml:space="preserve">TB </w:t>
            </w:r>
            <w:r>
              <w:rPr>
                <w:rFonts w:hint="eastAsia" w:ascii="仿宋" w:hAnsi="仿宋" w:eastAsia="仿宋"/>
                <w:sz w:val="24"/>
                <w:szCs w:val="24"/>
                <w:highlight w:val="none"/>
              </w:rPr>
              <w:t>SATA</w:t>
            </w:r>
            <w:r>
              <w:rPr>
                <w:rFonts w:ascii="仿宋" w:hAnsi="仿宋" w:eastAsia="仿宋"/>
                <w:sz w:val="24"/>
                <w:szCs w:val="24"/>
                <w:highlight w:val="none"/>
              </w:rPr>
              <w:t xml:space="preserve"> *8</w:t>
            </w:r>
            <w:r>
              <w:rPr>
                <w:rFonts w:hint="eastAsia" w:ascii="仿宋" w:hAnsi="仿宋" w:eastAsia="仿宋"/>
                <w:sz w:val="24"/>
                <w:szCs w:val="24"/>
                <w:highlight w:val="none"/>
              </w:rPr>
              <w:t>；</w:t>
            </w:r>
          </w:p>
          <w:p>
            <w:pPr>
              <w:adjustRightInd w:val="0"/>
              <w:snapToGrid w:val="0"/>
              <w:rPr>
                <w:rFonts w:ascii="仿宋" w:hAnsi="仿宋" w:eastAsia="仿宋"/>
                <w:sz w:val="24"/>
                <w:szCs w:val="24"/>
                <w:highlight w:val="none"/>
              </w:rPr>
            </w:pPr>
            <w:r>
              <w:rPr>
                <w:rFonts w:hint="eastAsia" w:ascii="仿宋" w:hAnsi="仿宋" w:eastAsia="仿宋"/>
                <w:sz w:val="24"/>
                <w:szCs w:val="24"/>
                <w:highlight w:val="none"/>
              </w:rPr>
              <w:t>IB网卡：Mellanox 100G</w:t>
            </w:r>
            <w:r>
              <w:rPr>
                <w:rFonts w:ascii="仿宋" w:hAnsi="仿宋" w:eastAsia="仿宋"/>
                <w:sz w:val="24"/>
                <w:szCs w:val="24"/>
                <w:highlight w:val="none"/>
              </w:rPr>
              <w:t xml:space="preserve"> </w:t>
            </w:r>
            <w:r>
              <w:rPr>
                <w:rFonts w:hint="eastAsia" w:ascii="仿宋" w:hAnsi="仿宋" w:eastAsia="仿宋"/>
                <w:sz w:val="24"/>
                <w:szCs w:val="24"/>
                <w:highlight w:val="none"/>
              </w:rPr>
              <w:t xml:space="preserve"> IB卡。</w:t>
            </w:r>
          </w:p>
          <w:p>
            <w:pPr>
              <w:numPr>
                <w:ilvl w:val="0"/>
                <w:numId w:val="8"/>
              </w:numPr>
              <w:adjustRightInd w:val="0"/>
              <w:snapToGrid w:val="0"/>
              <w:rPr>
                <w:rFonts w:ascii="仿宋" w:hAnsi="仿宋" w:eastAsia="仿宋"/>
                <w:sz w:val="24"/>
                <w:szCs w:val="24"/>
                <w:highlight w:val="none"/>
              </w:rPr>
            </w:pPr>
            <w:r>
              <w:rPr>
                <w:rFonts w:hint="eastAsia" w:ascii="仿宋" w:hAnsi="仿宋" w:eastAsia="仿宋"/>
                <w:sz w:val="24"/>
                <w:szCs w:val="24"/>
                <w:highlight w:val="none"/>
              </w:rPr>
              <w:t>存储系统（1套）：</w:t>
            </w:r>
          </w:p>
          <w:p>
            <w:pPr>
              <w:adjustRightInd w:val="0"/>
              <w:snapToGrid w:val="0"/>
              <w:rPr>
                <w:rFonts w:ascii="仿宋" w:hAnsi="仿宋" w:eastAsia="仿宋"/>
                <w:sz w:val="24"/>
                <w:szCs w:val="24"/>
                <w:highlight w:val="none"/>
              </w:rPr>
            </w:pPr>
            <w:r>
              <w:rPr>
                <w:rFonts w:hint="eastAsia" w:ascii="仿宋" w:hAnsi="仿宋" w:eastAsia="仿宋"/>
                <w:sz w:val="24"/>
                <w:szCs w:val="24"/>
                <w:highlight w:val="none"/>
              </w:rPr>
              <w:t>采用</w:t>
            </w:r>
            <w:r>
              <w:rPr>
                <w:rFonts w:ascii="仿宋" w:hAnsi="仿宋" w:eastAsia="仿宋"/>
                <w:sz w:val="24"/>
                <w:szCs w:val="24"/>
                <w:highlight w:val="none"/>
              </w:rPr>
              <w:t>并行文件系统，遵守posix语义</w:t>
            </w:r>
            <w:r>
              <w:rPr>
                <w:rFonts w:hint="eastAsia" w:ascii="仿宋" w:hAnsi="仿宋" w:eastAsia="仿宋"/>
                <w:sz w:val="24"/>
                <w:szCs w:val="24"/>
                <w:highlight w:val="none"/>
              </w:rPr>
              <w:t>。聚合带宽</w:t>
            </w:r>
            <w:r>
              <w:rPr>
                <w:rFonts w:ascii="仿宋" w:hAnsi="仿宋" w:eastAsia="仿宋"/>
                <w:sz w:val="24"/>
                <w:szCs w:val="24"/>
                <w:highlight w:val="none"/>
              </w:rPr>
              <w:t>：读</w:t>
            </w:r>
            <w:r>
              <w:rPr>
                <w:rFonts w:hint="eastAsia" w:ascii="仿宋" w:hAnsi="仿宋" w:eastAsia="仿宋"/>
                <w:sz w:val="24"/>
                <w:szCs w:val="24"/>
                <w:highlight w:val="none"/>
              </w:rPr>
              <w:t>带宽9</w:t>
            </w:r>
            <w:r>
              <w:rPr>
                <w:rFonts w:ascii="仿宋" w:hAnsi="仿宋" w:eastAsia="仿宋"/>
                <w:sz w:val="24"/>
                <w:szCs w:val="24"/>
                <w:highlight w:val="none"/>
              </w:rPr>
              <w:t>GB/S</w:t>
            </w:r>
            <w:r>
              <w:rPr>
                <w:rFonts w:hint="eastAsia" w:ascii="仿宋" w:hAnsi="仿宋" w:eastAsia="仿宋"/>
                <w:sz w:val="24"/>
                <w:szCs w:val="24"/>
                <w:highlight w:val="none"/>
              </w:rPr>
              <w:t>及以上</w:t>
            </w:r>
            <w:r>
              <w:rPr>
                <w:rFonts w:ascii="仿宋" w:hAnsi="仿宋" w:eastAsia="仿宋"/>
                <w:sz w:val="24"/>
                <w:szCs w:val="24"/>
                <w:highlight w:val="none"/>
              </w:rPr>
              <w:t>，写带宽</w:t>
            </w:r>
            <w:r>
              <w:rPr>
                <w:rFonts w:hint="eastAsia" w:ascii="仿宋" w:hAnsi="仿宋" w:eastAsia="仿宋"/>
                <w:sz w:val="24"/>
                <w:szCs w:val="24"/>
                <w:highlight w:val="none"/>
              </w:rPr>
              <w:t>9</w:t>
            </w:r>
            <w:r>
              <w:rPr>
                <w:rFonts w:ascii="仿宋" w:hAnsi="仿宋" w:eastAsia="仿宋"/>
                <w:sz w:val="24"/>
                <w:szCs w:val="24"/>
                <w:highlight w:val="none"/>
              </w:rPr>
              <w:t>GB/S及以上</w:t>
            </w:r>
            <w:r>
              <w:rPr>
                <w:rFonts w:hint="eastAsia" w:ascii="仿宋" w:hAnsi="仿宋" w:eastAsia="仿宋"/>
                <w:sz w:val="24"/>
                <w:szCs w:val="24"/>
                <w:highlight w:val="none"/>
              </w:rPr>
              <w:t>，要求测试文件大小超过IO节点内存总和两倍以上。可用存储容量420</w:t>
            </w:r>
            <w:r>
              <w:rPr>
                <w:rFonts w:ascii="仿宋" w:hAnsi="仿宋" w:eastAsia="仿宋"/>
                <w:sz w:val="24"/>
                <w:szCs w:val="24"/>
                <w:highlight w:val="none"/>
              </w:rPr>
              <w:t>TB</w:t>
            </w:r>
            <w:r>
              <w:rPr>
                <w:rFonts w:hint="eastAsia" w:ascii="仿宋" w:hAnsi="仿宋" w:eastAsia="仿宋"/>
                <w:sz w:val="24"/>
                <w:szCs w:val="24"/>
                <w:highlight w:val="none"/>
              </w:rPr>
              <w:t>及</w:t>
            </w:r>
            <w:r>
              <w:rPr>
                <w:rFonts w:ascii="仿宋" w:hAnsi="仿宋" w:eastAsia="仿宋"/>
                <w:sz w:val="24"/>
                <w:szCs w:val="24"/>
                <w:highlight w:val="none"/>
              </w:rPr>
              <w:t>以上</w:t>
            </w:r>
            <w:r>
              <w:rPr>
                <w:rFonts w:hint="eastAsia" w:ascii="仿宋" w:hAnsi="仿宋" w:eastAsia="仿宋"/>
                <w:sz w:val="24"/>
                <w:szCs w:val="24"/>
                <w:highlight w:val="none"/>
              </w:rPr>
              <w:t>。</w:t>
            </w:r>
          </w:p>
          <w:p>
            <w:pPr>
              <w:adjustRightInd w:val="0"/>
              <w:snapToGrid w:val="0"/>
              <w:rPr>
                <w:rFonts w:ascii="仿宋" w:hAnsi="仿宋" w:eastAsia="仿宋"/>
                <w:b/>
                <w:bCs/>
                <w:sz w:val="24"/>
                <w:szCs w:val="24"/>
                <w:highlight w:val="none"/>
              </w:rPr>
            </w:pPr>
            <w:r>
              <w:rPr>
                <w:rFonts w:ascii="仿宋" w:hAnsi="仿宋" w:eastAsia="仿宋"/>
                <w:b/>
                <w:bCs/>
                <w:sz w:val="24"/>
                <w:szCs w:val="24"/>
                <w:highlight w:val="none"/>
              </w:rPr>
              <w:t>投标人</w:t>
            </w:r>
            <w:r>
              <w:rPr>
                <w:rFonts w:hint="eastAsia" w:ascii="仿宋" w:hAnsi="仿宋" w:eastAsia="仿宋"/>
                <w:b/>
                <w:bCs/>
                <w:sz w:val="24"/>
                <w:szCs w:val="24"/>
                <w:highlight w:val="none"/>
              </w:rPr>
              <w:t>需</w:t>
            </w:r>
            <w:r>
              <w:rPr>
                <w:rFonts w:ascii="仿宋" w:hAnsi="仿宋" w:eastAsia="仿宋"/>
                <w:b/>
                <w:bCs/>
                <w:sz w:val="24"/>
                <w:szCs w:val="24"/>
                <w:highlight w:val="none"/>
              </w:rPr>
              <w:t>证明具备实施并行文件系统的能力（</w:t>
            </w:r>
            <w:r>
              <w:rPr>
                <w:rFonts w:hint="eastAsia" w:ascii="仿宋" w:hAnsi="仿宋" w:eastAsia="仿宋"/>
                <w:b/>
                <w:bCs/>
                <w:sz w:val="24"/>
                <w:szCs w:val="24"/>
                <w:highlight w:val="none"/>
              </w:rPr>
              <w:t>提供相关</w:t>
            </w:r>
            <w:r>
              <w:rPr>
                <w:rFonts w:ascii="仿宋" w:hAnsi="仿宋" w:eastAsia="仿宋"/>
                <w:b/>
                <w:bCs/>
                <w:sz w:val="24"/>
                <w:szCs w:val="24"/>
                <w:highlight w:val="none"/>
              </w:rPr>
              <w:t>合同案例复印件）</w:t>
            </w:r>
          </w:p>
          <w:p>
            <w:pPr>
              <w:numPr>
                <w:ilvl w:val="0"/>
                <w:numId w:val="8"/>
              </w:numPr>
              <w:adjustRightInd w:val="0"/>
              <w:snapToGrid w:val="0"/>
              <w:rPr>
                <w:rFonts w:ascii="仿宋" w:hAnsi="仿宋" w:eastAsia="仿宋"/>
                <w:sz w:val="24"/>
                <w:szCs w:val="24"/>
                <w:highlight w:val="none"/>
              </w:rPr>
            </w:pPr>
            <w:r>
              <w:rPr>
                <w:rFonts w:hint="eastAsia" w:ascii="仿宋" w:hAnsi="仿宋" w:eastAsia="仿宋"/>
                <w:sz w:val="24"/>
                <w:szCs w:val="24"/>
                <w:highlight w:val="none"/>
              </w:rPr>
              <w:t>网络系统</w:t>
            </w:r>
          </w:p>
          <w:p>
            <w:pPr>
              <w:adjustRightInd w:val="0"/>
              <w:snapToGrid w:val="0"/>
              <w:rPr>
                <w:rFonts w:ascii="仿宋" w:hAnsi="仿宋" w:eastAsia="仿宋"/>
                <w:sz w:val="24"/>
                <w:szCs w:val="24"/>
                <w:highlight w:val="none"/>
              </w:rPr>
            </w:pPr>
            <w:r>
              <w:rPr>
                <w:rFonts w:hint="eastAsia" w:ascii="仿宋" w:hAnsi="仿宋" w:eastAsia="仿宋"/>
                <w:sz w:val="24"/>
                <w:szCs w:val="24"/>
                <w:highlight w:val="none"/>
              </w:rPr>
              <w:t>200</w:t>
            </w:r>
            <w:r>
              <w:rPr>
                <w:rFonts w:ascii="仿宋" w:hAnsi="仿宋" w:eastAsia="仿宋"/>
                <w:sz w:val="24"/>
                <w:szCs w:val="24"/>
                <w:highlight w:val="none"/>
              </w:rPr>
              <w:t>GB IB网络交换机及配套线缆（</w:t>
            </w:r>
            <w:r>
              <w:rPr>
                <w:rFonts w:hint="eastAsia" w:ascii="仿宋" w:hAnsi="仿宋" w:eastAsia="仿宋"/>
                <w:sz w:val="24"/>
                <w:szCs w:val="24"/>
                <w:highlight w:val="none"/>
              </w:rPr>
              <w:t>线缆数量至少满足50台服务器使用</w:t>
            </w:r>
            <w:r>
              <w:rPr>
                <w:rFonts w:ascii="仿宋" w:hAnsi="仿宋" w:eastAsia="仿宋"/>
                <w:sz w:val="24"/>
                <w:szCs w:val="24"/>
                <w:highlight w:val="none"/>
              </w:rPr>
              <w:t>）</w:t>
            </w:r>
            <w:r>
              <w:rPr>
                <w:rFonts w:hint="eastAsia" w:ascii="仿宋" w:hAnsi="仿宋" w:eastAsia="仿宋"/>
                <w:sz w:val="24"/>
                <w:szCs w:val="24"/>
                <w:highlight w:val="none"/>
              </w:rPr>
              <w:t>；</w:t>
            </w:r>
          </w:p>
          <w:p>
            <w:pPr>
              <w:adjustRightInd w:val="0"/>
              <w:snapToGrid w:val="0"/>
              <w:rPr>
                <w:rFonts w:ascii="仿宋" w:hAnsi="仿宋" w:eastAsia="仿宋"/>
                <w:sz w:val="24"/>
                <w:szCs w:val="24"/>
                <w:highlight w:val="none"/>
              </w:rPr>
            </w:pPr>
            <w:r>
              <w:rPr>
                <w:rFonts w:hint="eastAsia" w:ascii="仿宋" w:hAnsi="仿宋" w:eastAsia="仿宋"/>
                <w:sz w:val="24"/>
                <w:szCs w:val="24"/>
                <w:highlight w:val="none"/>
              </w:rPr>
              <w:t>千兆管理网络交换机</w:t>
            </w:r>
            <w:r>
              <w:rPr>
                <w:rFonts w:ascii="仿宋" w:hAnsi="仿宋" w:eastAsia="仿宋"/>
                <w:sz w:val="24"/>
                <w:szCs w:val="24"/>
                <w:highlight w:val="none"/>
              </w:rPr>
              <w:t>及配套线缆（</w:t>
            </w:r>
            <w:r>
              <w:rPr>
                <w:rFonts w:hint="eastAsia" w:ascii="仿宋" w:hAnsi="仿宋" w:eastAsia="仿宋"/>
                <w:sz w:val="24"/>
                <w:szCs w:val="24"/>
                <w:highlight w:val="none"/>
              </w:rPr>
              <w:t>至少提供48口，上联至少提供2个万兆光口，配套光模块及光纤</w:t>
            </w:r>
            <w:r>
              <w:rPr>
                <w:rFonts w:ascii="仿宋" w:hAnsi="仿宋" w:eastAsia="仿宋"/>
                <w:sz w:val="24"/>
                <w:szCs w:val="24"/>
                <w:highlight w:val="none"/>
              </w:rPr>
              <w:t>）</w:t>
            </w:r>
            <w:r>
              <w:rPr>
                <w:rFonts w:hint="eastAsia" w:ascii="仿宋" w:hAnsi="仿宋" w:eastAsia="仿宋"/>
                <w:sz w:val="24"/>
                <w:szCs w:val="24"/>
                <w:highlight w:val="none"/>
              </w:rPr>
              <w:t>；</w:t>
            </w:r>
          </w:p>
          <w:p>
            <w:pPr>
              <w:adjustRightInd w:val="0"/>
              <w:snapToGrid w:val="0"/>
              <w:rPr>
                <w:rFonts w:ascii="仿宋" w:hAnsi="仿宋" w:eastAsia="仿宋"/>
                <w:sz w:val="24"/>
                <w:szCs w:val="24"/>
                <w:highlight w:val="none"/>
              </w:rPr>
            </w:pPr>
            <w:r>
              <w:rPr>
                <w:rFonts w:hint="eastAsia" w:ascii="仿宋" w:hAnsi="仿宋" w:eastAsia="仿宋"/>
                <w:sz w:val="24"/>
                <w:szCs w:val="24"/>
                <w:highlight w:val="none"/>
              </w:rPr>
              <w:t>IPMI管理</w:t>
            </w:r>
            <w:r>
              <w:rPr>
                <w:rFonts w:ascii="仿宋" w:hAnsi="仿宋" w:eastAsia="仿宋"/>
                <w:sz w:val="24"/>
                <w:szCs w:val="24"/>
                <w:highlight w:val="none"/>
              </w:rPr>
              <w:t>网络交换机及配套线缆（</w:t>
            </w:r>
            <w:r>
              <w:rPr>
                <w:rFonts w:hint="eastAsia" w:ascii="仿宋" w:hAnsi="仿宋" w:eastAsia="仿宋"/>
                <w:sz w:val="24"/>
                <w:szCs w:val="24"/>
                <w:highlight w:val="none"/>
              </w:rPr>
              <w:t>至少提供48口</w:t>
            </w:r>
            <w:r>
              <w:rPr>
                <w:rFonts w:ascii="仿宋" w:hAnsi="仿宋" w:eastAsia="仿宋"/>
                <w:sz w:val="24"/>
                <w:szCs w:val="24"/>
                <w:highlight w:val="none"/>
              </w:rPr>
              <w:t>）</w:t>
            </w:r>
            <w:r>
              <w:rPr>
                <w:rFonts w:hint="eastAsia" w:ascii="仿宋" w:hAnsi="仿宋" w:eastAsia="仿宋"/>
                <w:sz w:val="24"/>
                <w:szCs w:val="24"/>
                <w:highlight w:val="none"/>
              </w:rPr>
              <w:t>。</w:t>
            </w:r>
          </w:p>
          <w:p>
            <w:pPr>
              <w:numPr>
                <w:ilvl w:val="0"/>
                <w:numId w:val="8"/>
              </w:numPr>
              <w:adjustRightInd w:val="0"/>
              <w:snapToGrid w:val="0"/>
              <w:rPr>
                <w:rFonts w:ascii="仿宋" w:hAnsi="仿宋" w:eastAsia="仿宋"/>
                <w:sz w:val="24"/>
                <w:szCs w:val="24"/>
                <w:highlight w:val="none"/>
              </w:rPr>
            </w:pPr>
            <w:r>
              <w:rPr>
                <w:rFonts w:hint="eastAsia" w:ascii="仿宋" w:hAnsi="仿宋" w:eastAsia="仿宋"/>
                <w:sz w:val="24"/>
                <w:szCs w:val="24"/>
                <w:highlight w:val="none"/>
              </w:rPr>
              <w:t>其他</w:t>
            </w:r>
          </w:p>
          <w:p>
            <w:pPr>
              <w:adjustRightInd w:val="0"/>
              <w:snapToGrid w:val="0"/>
              <w:rPr>
                <w:rFonts w:ascii="仿宋" w:hAnsi="仿宋" w:eastAsia="仿宋"/>
                <w:sz w:val="24"/>
                <w:szCs w:val="24"/>
                <w:highlight w:val="none"/>
              </w:rPr>
            </w:pPr>
            <w:r>
              <w:rPr>
                <w:rFonts w:hint="eastAsia" w:ascii="仿宋" w:hAnsi="仿宋" w:eastAsia="仿宋"/>
                <w:sz w:val="24"/>
                <w:szCs w:val="24"/>
                <w:highlight w:val="none"/>
              </w:rPr>
              <w:t>整机Linpack效率</w:t>
            </w:r>
            <w:r>
              <w:rPr>
                <w:rFonts w:ascii="仿宋" w:hAnsi="仿宋" w:eastAsia="仿宋"/>
                <w:sz w:val="24"/>
                <w:szCs w:val="24"/>
                <w:highlight w:val="none"/>
              </w:rPr>
              <w:t>大于</w:t>
            </w:r>
            <w:r>
              <w:rPr>
                <w:rFonts w:hint="eastAsia" w:ascii="仿宋" w:hAnsi="仿宋" w:eastAsia="仿宋"/>
                <w:sz w:val="24"/>
                <w:szCs w:val="24"/>
                <w:highlight w:val="none"/>
              </w:rPr>
              <w:t>60</w:t>
            </w:r>
            <w:r>
              <w:rPr>
                <w:rFonts w:ascii="仿宋" w:hAnsi="仿宋" w:eastAsia="仿宋"/>
                <w:sz w:val="24"/>
                <w:szCs w:val="24"/>
                <w:highlight w:val="none"/>
              </w:rPr>
              <w:t>%</w:t>
            </w:r>
          </w:p>
          <w:p>
            <w:pPr>
              <w:adjustRightInd w:val="0"/>
              <w:snapToGrid w:val="0"/>
              <w:rPr>
                <w:rFonts w:ascii="仿宋" w:hAnsi="仿宋" w:eastAsia="仿宋"/>
                <w:sz w:val="24"/>
                <w:szCs w:val="24"/>
                <w:highlight w:val="none"/>
              </w:rPr>
            </w:pPr>
            <w:r>
              <w:rPr>
                <w:rFonts w:hint="eastAsia" w:ascii="仿宋" w:hAnsi="仿宋" w:eastAsia="仿宋"/>
                <w:sz w:val="24"/>
                <w:szCs w:val="24"/>
                <w:highlight w:val="none"/>
              </w:rPr>
              <w:t>机柜*</w:t>
            </w:r>
            <w:r>
              <w:rPr>
                <w:rFonts w:ascii="仿宋" w:hAnsi="仿宋" w:eastAsia="仿宋"/>
                <w:sz w:val="24"/>
                <w:szCs w:val="24"/>
                <w:highlight w:val="none"/>
              </w:rPr>
              <w:t>3</w:t>
            </w:r>
            <w:r>
              <w:rPr>
                <w:rFonts w:hint="eastAsia" w:ascii="仿宋" w:hAnsi="仿宋" w:eastAsia="仿宋"/>
                <w:sz w:val="24"/>
                <w:szCs w:val="24"/>
                <w:highlight w:val="none"/>
              </w:rPr>
              <w:t>（千核规模测试集群</w:t>
            </w:r>
            <w:r>
              <w:rPr>
                <w:rFonts w:ascii="仿宋" w:hAnsi="仿宋" w:eastAsia="仿宋"/>
                <w:sz w:val="24"/>
                <w:szCs w:val="24"/>
                <w:highlight w:val="none"/>
              </w:rPr>
              <w:t>+集中研发环境扩容服务器</w:t>
            </w:r>
            <w:r>
              <w:rPr>
                <w:rFonts w:hint="eastAsia" w:ascii="仿宋" w:hAnsi="仿宋" w:eastAsia="仿宋"/>
                <w:sz w:val="24"/>
                <w:szCs w:val="24"/>
                <w:highlight w:val="none"/>
              </w:rPr>
              <w:t>尽量</w:t>
            </w:r>
            <w:r>
              <w:rPr>
                <w:rFonts w:ascii="仿宋" w:hAnsi="仿宋" w:eastAsia="仿宋"/>
                <w:sz w:val="24"/>
                <w:szCs w:val="24"/>
                <w:highlight w:val="none"/>
              </w:rPr>
              <w:t>放置在两个机柜中，另一台备用</w:t>
            </w:r>
            <w:r>
              <w:rPr>
                <w:rFonts w:hint="eastAsia" w:ascii="仿宋" w:hAnsi="仿宋" w:eastAsia="仿宋"/>
                <w:sz w:val="24"/>
                <w:szCs w:val="24"/>
                <w:highlight w:val="none"/>
              </w:rPr>
              <w:t>）；</w:t>
            </w:r>
          </w:p>
          <w:p>
            <w:pPr>
              <w:adjustRightInd w:val="0"/>
              <w:snapToGrid w:val="0"/>
              <w:rPr>
                <w:rFonts w:ascii="仿宋" w:hAnsi="仿宋" w:eastAsia="仿宋"/>
                <w:sz w:val="24"/>
                <w:szCs w:val="24"/>
                <w:highlight w:val="none"/>
              </w:rPr>
            </w:pPr>
            <w:r>
              <w:rPr>
                <w:rFonts w:hint="eastAsia" w:ascii="仿宋" w:hAnsi="仿宋" w:eastAsia="仿宋"/>
                <w:sz w:val="24"/>
                <w:szCs w:val="24"/>
                <w:highlight w:val="none"/>
              </w:rPr>
              <w:t>服务器</w:t>
            </w:r>
            <w:r>
              <w:rPr>
                <w:rFonts w:ascii="仿宋" w:hAnsi="仿宋" w:eastAsia="仿宋"/>
                <w:sz w:val="24"/>
                <w:szCs w:val="24"/>
                <w:highlight w:val="none"/>
              </w:rPr>
              <w:t>设备</w:t>
            </w:r>
            <w:r>
              <w:rPr>
                <w:rFonts w:hint="eastAsia" w:ascii="仿宋" w:hAnsi="仿宋" w:eastAsia="仿宋"/>
                <w:sz w:val="24"/>
                <w:szCs w:val="24"/>
                <w:highlight w:val="none"/>
              </w:rPr>
              <w:t>为双电源</w:t>
            </w:r>
            <w:r>
              <w:rPr>
                <w:rFonts w:ascii="仿宋" w:hAnsi="仿宋" w:eastAsia="仿宋"/>
                <w:sz w:val="24"/>
                <w:szCs w:val="24"/>
                <w:highlight w:val="none"/>
              </w:rPr>
              <w:t>模块，</w:t>
            </w:r>
            <w:r>
              <w:rPr>
                <w:rFonts w:hint="eastAsia" w:ascii="仿宋" w:hAnsi="仿宋" w:eastAsia="仿宋"/>
                <w:sz w:val="24"/>
                <w:szCs w:val="24"/>
                <w:highlight w:val="none"/>
              </w:rPr>
              <w:t>上架</w:t>
            </w:r>
            <w:r>
              <w:rPr>
                <w:rFonts w:ascii="仿宋" w:hAnsi="仿宋" w:eastAsia="仿宋"/>
                <w:sz w:val="24"/>
                <w:szCs w:val="24"/>
                <w:highlight w:val="none"/>
              </w:rPr>
              <w:t>导轨</w:t>
            </w:r>
            <w:r>
              <w:rPr>
                <w:rFonts w:hint="eastAsia" w:ascii="仿宋" w:hAnsi="仿宋" w:eastAsia="仿宋"/>
                <w:sz w:val="24"/>
                <w:szCs w:val="24"/>
                <w:highlight w:val="none"/>
              </w:rPr>
              <w:t>。</w:t>
            </w:r>
          </w:p>
          <w:p>
            <w:pPr>
              <w:numPr>
                <w:ilvl w:val="0"/>
                <w:numId w:val="8"/>
              </w:numPr>
              <w:adjustRightInd w:val="0"/>
              <w:snapToGrid w:val="0"/>
              <w:rPr>
                <w:rFonts w:ascii="仿宋" w:hAnsi="仿宋" w:eastAsia="仿宋"/>
                <w:sz w:val="24"/>
                <w:szCs w:val="24"/>
                <w:highlight w:val="none"/>
              </w:rPr>
            </w:pPr>
            <w:r>
              <w:rPr>
                <w:rFonts w:hint="eastAsia" w:ascii="仿宋" w:hAnsi="仿宋" w:eastAsia="仿宋"/>
                <w:sz w:val="24"/>
                <w:szCs w:val="24"/>
                <w:highlight w:val="none"/>
              </w:rPr>
              <w:t>软件</w:t>
            </w:r>
            <w:r>
              <w:rPr>
                <w:rFonts w:ascii="仿宋" w:hAnsi="仿宋" w:eastAsia="仿宋"/>
                <w:sz w:val="24"/>
                <w:szCs w:val="24"/>
                <w:highlight w:val="none"/>
              </w:rPr>
              <w:t>系统</w:t>
            </w:r>
          </w:p>
          <w:p>
            <w:pPr>
              <w:adjustRightInd w:val="0"/>
              <w:snapToGrid w:val="0"/>
              <w:rPr>
                <w:rFonts w:ascii="仿宋" w:hAnsi="仿宋" w:eastAsia="仿宋"/>
                <w:sz w:val="24"/>
                <w:szCs w:val="24"/>
                <w:highlight w:val="none"/>
              </w:rPr>
            </w:pPr>
            <w:r>
              <w:rPr>
                <w:rFonts w:hint="eastAsia" w:ascii="仿宋" w:hAnsi="仿宋" w:eastAsia="仿宋"/>
                <w:sz w:val="24"/>
                <w:szCs w:val="24"/>
                <w:highlight w:val="none"/>
              </w:rPr>
              <w:t>操作</w:t>
            </w:r>
            <w:r>
              <w:rPr>
                <w:rFonts w:ascii="仿宋" w:hAnsi="仿宋" w:eastAsia="仿宋"/>
                <w:sz w:val="24"/>
                <w:szCs w:val="24"/>
                <w:highlight w:val="none"/>
              </w:rPr>
              <w:t>系统：R</w:t>
            </w:r>
            <w:r>
              <w:rPr>
                <w:rFonts w:hint="eastAsia" w:ascii="仿宋" w:hAnsi="仿宋" w:eastAsia="仿宋"/>
                <w:sz w:val="24"/>
                <w:szCs w:val="24"/>
                <w:highlight w:val="none"/>
              </w:rPr>
              <w:t>edhat</w:t>
            </w:r>
            <w:r>
              <w:rPr>
                <w:rFonts w:ascii="仿宋" w:hAnsi="仿宋" w:eastAsia="仿宋"/>
                <w:sz w:val="24"/>
                <w:szCs w:val="24"/>
                <w:highlight w:val="none"/>
              </w:rPr>
              <w:t>8</w:t>
            </w:r>
            <w:r>
              <w:rPr>
                <w:rFonts w:hint="eastAsia" w:ascii="仿宋" w:hAnsi="仿宋" w:eastAsia="仿宋"/>
                <w:sz w:val="24"/>
                <w:szCs w:val="24"/>
                <w:highlight w:val="none"/>
              </w:rPr>
              <w:t>系列</w:t>
            </w:r>
            <w:r>
              <w:rPr>
                <w:rFonts w:ascii="仿宋" w:hAnsi="仿宋" w:eastAsia="仿宋"/>
                <w:sz w:val="24"/>
                <w:szCs w:val="24"/>
                <w:highlight w:val="none"/>
              </w:rPr>
              <w:t>操作系统</w:t>
            </w:r>
          </w:p>
          <w:p>
            <w:pPr>
              <w:adjustRightInd w:val="0"/>
              <w:snapToGrid w:val="0"/>
              <w:rPr>
                <w:rFonts w:ascii="仿宋" w:hAnsi="仿宋" w:eastAsia="仿宋"/>
                <w:sz w:val="24"/>
                <w:szCs w:val="24"/>
                <w:highlight w:val="none"/>
              </w:rPr>
            </w:pPr>
            <w:r>
              <w:rPr>
                <w:rFonts w:hint="eastAsia" w:ascii="仿宋" w:hAnsi="仿宋" w:eastAsia="仿宋"/>
                <w:sz w:val="24"/>
                <w:szCs w:val="24"/>
                <w:highlight w:val="none"/>
              </w:rPr>
              <w:t>配置</w:t>
            </w:r>
            <w:r>
              <w:rPr>
                <w:rFonts w:ascii="仿宋" w:hAnsi="仿宋" w:eastAsia="仿宋"/>
                <w:sz w:val="24"/>
                <w:szCs w:val="24"/>
                <w:highlight w:val="none"/>
              </w:rPr>
              <w:t>I</w:t>
            </w:r>
            <w:r>
              <w:rPr>
                <w:rFonts w:hint="eastAsia" w:ascii="仿宋" w:hAnsi="仿宋" w:eastAsia="仿宋"/>
                <w:sz w:val="24"/>
                <w:szCs w:val="24"/>
                <w:highlight w:val="none"/>
              </w:rPr>
              <w:t>PM</w:t>
            </w:r>
            <w:r>
              <w:rPr>
                <w:rFonts w:ascii="仿宋" w:hAnsi="仿宋" w:eastAsia="仿宋"/>
                <w:sz w:val="24"/>
                <w:szCs w:val="24"/>
                <w:highlight w:val="none"/>
              </w:rPr>
              <w:t>I远程管理环境。</w:t>
            </w:r>
          </w:p>
          <w:p>
            <w:pPr>
              <w:adjustRightInd w:val="0"/>
              <w:snapToGrid w:val="0"/>
              <w:rPr>
                <w:rFonts w:ascii="仿宋" w:hAnsi="仿宋" w:eastAsia="仿宋"/>
                <w:sz w:val="24"/>
                <w:szCs w:val="24"/>
                <w:highlight w:val="none"/>
              </w:rPr>
            </w:pPr>
            <w:r>
              <w:rPr>
                <w:rFonts w:hint="eastAsia" w:ascii="仿宋" w:hAnsi="仿宋" w:eastAsia="仿宋"/>
                <w:sz w:val="24"/>
                <w:szCs w:val="24"/>
                <w:highlight w:val="none"/>
              </w:rPr>
              <w:t>作业</w:t>
            </w:r>
            <w:r>
              <w:rPr>
                <w:rFonts w:ascii="仿宋" w:hAnsi="仿宋" w:eastAsia="仿宋"/>
                <w:sz w:val="24"/>
                <w:szCs w:val="24"/>
                <w:highlight w:val="none"/>
              </w:rPr>
              <w:t>调度系统：</w:t>
            </w:r>
            <w:r>
              <w:rPr>
                <w:rFonts w:hint="eastAsia" w:ascii="仿宋" w:hAnsi="仿宋" w:eastAsia="仿宋"/>
                <w:sz w:val="24"/>
                <w:szCs w:val="24"/>
                <w:highlight w:val="none"/>
              </w:rPr>
              <w:t>PBS/LSF</w:t>
            </w:r>
            <w:r>
              <w:rPr>
                <w:rFonts w:ascii="仿宋" w:hAnsi="仿宋" w:eastAsia="仿宋"/>
                <w:sz w:val="24"/>
                <w:szCs w:val="24"/>
                <w:highlight w:val="none"/>
              </w:rPr>
              <w:t>作业调度系统，支持</w:t>
            </w:r>
            <w:r>
              <w:rPr>
                <w:rFonts w:hint="eastAsia" w:ascii="仿宋" w:hAnsi="仿宋" w:eastAsia="仿宋"/>
                <w:sz w:val="24"/>
                <w:szCs w:val="24"/>
                <w:highlight w:val="none"/>
              </w:rPr>
              <w:t>web</w:t>
            </w:r>
            <w:r>
              <w:rPr>
                <w:rFonts w:ascii="仿宋" w:hAnsi="仿宋" w:eastAsia="仿宋"/>
                <w:sz w:val="24"/>
                <w:szCs w:val="24"/>
                <w:highlight w:val="none"/>
              </w:rPr>
              <w:t>页面</w:t>
            </w:r>
            <w:r>
              <w:rPr>
                <w:rFonts w:hint="eastAsia" w:ascii="仿宋" w:hAnsi="仿宋" w:eastAsia="仿宋"/>
                <w:sz w:val="24"/>
                <w:szCs w:val="24"/>
                <w:highlight w:val="none"/>
              </w:rPr>
              <w:t>方式</w:t>
            </w:r>
            <w:r>
              <w:rPr>
                <w:rFonts w:ascii="仿宋" w:hAnsi="仿宋" w:eastAsia="仿宋"/>
                <w:sz w:val="24"/>
                <w:szCs w:val="24"/>
                <w:highlight w:val="none"/>
              </w:rPr>
              <w:t>进行作业统计、查询</w:t>
            </w:r>
            <w:r>
              <w:rPr>
                <w:rFonts w:hint="eastAsia" w:ascii="仿宋" w:hAnsi="仿宋" w:eastAsia="仿宋"/>
                <w:sz w:val="24"/>
                <w:szCs w:val="24"/>
                <w:highlight w:val="none"/>
              </w:rPr>
              <w:t>、</w:t>
            </w:r>
            <w:r>
              <w:rPr>
                <w:rFonts w:ascii="仿宋" w:hAnsi="仿宋" w:eastAsia="仿宋"/>
                <w:sz w:val="24"/>
                <w:szCs w:val="24"/>
                <w:highlight w:val="none"/>
              </w:rPr>
              <w:t>提交、删除等</w:t>
            </w:r>
            <w:r>
              <w:rPr>
                <w:rFonts w:hint="eastAsia" w:ascii="仿宋" w:hAnsi="仿宋" w:eastAsia="仿宋"/>
                <w:sz w:val="24"/>
                <w:szCs w:val="24"/>
                <w:highlight w:val="none"/>
              </w:rPr>
              <w:t>操作</w:t>
            </w:r>
            <w:r>
              <w:rPr>
                <w:rFonts w:ascii="仿宋" w:hAnsi="仿宋" w:eastAsia="仿宋"/>
                <w:sz w:val="24"/>
                <w:szCs w:val="24"/>
                <w:highlight w:val="none"/>
              </w:rPr>
              <w:t>；</w:t>
            </w:r>
          </w:p>
          <w:p>
            <w:pPr>
              <w:adjustRightInd w:val="0"/>
              <w:snapToGrid w:val="0"/>
              <w:rPr>
                <w:rFonts w:ascii="仿宋" w:hAnsi="仿宋" w:eastAsia="仿宋"/>
                <w:sz w:val="24"/>
                <w:szCs w:val="24"/>
                <w:highlight w:val="none"/>
              </w:rPr>
            </w:pPr>
            <w:r>
              <w:rPr>
                <w:rFonts w:hint="eastAsia" w:ascii="仿宋" w:hAnsi="仿宋" w:eastAsia="仿宋"/>
                <w:sz w:val="24"/>
                <w:szCs w:val="24"/>
                <w:highlight w:val="none"/>
              </w:rPr>
              <w:t>集群</w:t>
            </w:r>
            <w:r>
              <w:rPr>
                <w:rFonts w:ascii="仿宋" w:hAnsi="仿宋" w:eastAsia="仿宋"/>
                <w:sz w:val="24"/>
                <w:szCs w:val="24"/>
                <w:highlight w:val="none"/>
              </w:rPr>
              <w:t>管理系统：</w:t>
            </w:r>
            <w:r>
              <w:rPr>
                <w:rFonts w:hint="eastAsia" w:ascii="仿宋" w:hAnsi="仿宋" w:eastAsia="仿宋"/>
                <w:sz w:val="24"/>
                <w:szCs w:val="24"/>
                <w:highlight w:val="none"/>
              </w:rPr>
              <w:t>支持集群</w:t>
            </w:r>
            <w:r>
              <w:rPr>
                <w:rFonts w:ascii="仿宋" w:hAnsi="仿宋" w:eastAsia="仿宋"/>
                <w:sz w:val="24"/>
                <w:szCs w:val="24"/>
                <w:highlight w:val="none"/>
              </w:rPr>
              <w:t>设备状态</w:t>
            </w:r>
            <w:r>
              <w:rPr>
                <w:rFonts w:hint="eastAsia" w:ascii="仿宋" w:hAnsi="仿宋" w:eastAsia="仿宋"/>
                <w:sz w:val="24"/>
                <w:szCs w:val="24"/>
                <w:highlight w:val="none"/>
              </w:rPr>
              <w:t>监控</w:t>
            </w:r>
            <w:r>
              <w:rPr>
                <w:rFonts w:ascii="仿宋" w:hAnsi="仿宋" w:eastAsia="仿宋"/>
                <w:sz w:val="24"/>
                <w:szCs w:val="24"/>
                <w:highlight w:val="none"/>
              </w:rPr>
              <w:t>、</w:t>
            </w:r>
            <w:r>
              <w:rPr>
                <w:rFonts w:hint="eastAsia" w:ascii="仿宋" w:hAnsi="仿宋" w:eastAsia="仿宋"/>
                <w:sz w:val="24"/>
                <w:szCs w:val="24"/>
                <w:highlight w:val="none"/>
              </w:rPr>
              <w:t>集群</w:t>
            </w:r>
            <w:r>
              <w:rPr>
                <w:rFonts w:ascii="仿宋" w:hAnsi="仿宋" w:eastAsia="仿宋"/>
                <w:sz w:val="24"/>
                <w:szCs w:val="24"/>
                <w:highlight w:val="none"/>
              </w:rPr>
              <w:t>节点开关机、</w:t>
            </w:r>
            <w:r>
              <w:rPr>
                <w:rFonts w:hint="eastAsia" w:ascii="仿宋" w:hAnsi="仿宋" w:eastAsia="仿宋"/>
                <w:sz w:val="24"/>
                <w:szCs w:val="24"/>
                <w:highlight w:val="none"/>
              </w:rPr>
              <w:t>集群节点</w:t>
            </w:r>
            <w:r>
              <w:rPr>
                <w:rFonts w:ascii="仿宋" w:hAnsi="仿宋" w:eastAsia="仿宋"/>
                <w:sz w:val="24"/>
                <w:szCs w:val="24"/>
                <w:highlight w:val="none"/>
              </w:rPr>
              <w:t>硬件状态监控、</w:t>
            </w:r>
            <w:r>
              <w:rPr>
                <w:rFonts w:hint="eastAsia" w:ascii="仿宋" w:hAnsi="仿宋" w:eastAsia="仿宋"/>
                <w:sz w:val="24"/>
                <w:szCs w:val="24"/>
                <w:highlight w:val="none"/>
              </w:rPr>
              <w:t>机时</w:t>
            </w:r>
            <w:r>
              <w:rPr>
                <w:rFonts w:ascii="仿宋" w:hAnsi="仿宋" w:eastAsia="仿宋"/>
                <w:sz w:val="24"/>
                <w:szCs w:val="24"/>
                <w:highlight w:val="none"/>
              </w:rPr>
              <w:t>使用情况</w:t>
            </w:r>
            <w:r>
              <w:rPr>
                <w:rFonts w:hint="eastAsia" w:ascii="仿宋" w:hAnsi="仿宋" w:eastAsia="仿宋"/>
                <w:sz w:val="24"/>
                <w:szCs w:val="24"/>
                <w:highlight w:val="none"/>
              </w:rPr>
              <w:t>统计（单用户</w:t>
            </w:r>
            <w:r>
              <w:rPr>
                <w:rFonts w:ascii="仿宋" w:hAnsi="仿宋" w:eastAsia="仿宋"/>
                <w:sz w:val="24"/>
                <w:szCs w:val="24"/>
                <w:highlight w:val="none"/>
              </w:rPr>
              <w:t>、总体</w:t>
            </w:r>
            <w:r>
              <w:rPr>
                <w:rFonts w:hint="eastAsia" w:ascii="仿宋" w:hAnsi="仿宋" w:eastAsia="仿宋"/>
                <w:sz w:val="24"/>
                <w:szCs w:val="24"/>
                <w:highlight w:val="none"/>
              </w:rPr>
              <w:t>）</w:t>
            </w:r>
            <w:r>
              <w:rPr>
                <w:rFonts w:ascii="仿宋" w:hAnsi="仿宋" w:eastAsia="仿宋"/>
                <w:sz w:val="24"/>
                <w:szCs w:val="24"/>
                <w:highlight w:val="none"/>
              </w:rPr>
              <w:t>等</w:t>
            </w:r>
          </w:p>
          <w:p>
            <w:pPr>
              <w:adjustRightInd w:val="0"/>
              <w:snapToGrid w:val="0"/>
              <w:rPr>
                <w:rFonts w:ascii="仿宋" w:hAnsi="仿宋" w:eastAsia="仿宋"/>
                <w:sz w:val="24"/>
                <w:szCs w:val="24"/>
                <w:highlight w:val="none"/>
              </w:rPr>
            </w:pPr>
            <w:r>
              <w:rPr>
                <w:rFonts w:hint="eastAsia" w:ascii="仿宋" w:hAnsi="仿宋" w:eastAsia="仿宋"/>
                <w:sz w:val="24"/>
                <w:szCs w:val="24"/>
                <w:highlight w:val="none"/>
              </w:rPr>
              <w:t>编译器</w:t>
            </w:r>
            <w:r>
              <w:rPr>
                <w:rFonts w:ascii="仿宋" w:hAnsi="仿宋" w:eastAsia="仿宋"/>
                <w:sz w:val="24"/>
                <w:szCs w:val="24"/>
                <w:highlight w:val="none"/>
              </w:rPr>
              <w:t>：</w:t>
            </w:r>
          </w:p>
          <w:p>
            <w:pPr>
              <w:adjustRightInd w:val="0"/>
              <w:snapToGrid w:val="0"/>
              <w:rPr>
                <w:rFonts w:ascii="仿宋" w:hAnsi="仿宋" w:eastAsia="仿宋"/>
                <w:sz w:val="24"/>
                <w:szCs w:val="24"/>
                <w:highlight w:val="none"/>
              </w:rPr>
            </w:pPr>
            <w:r>
              <w:rPr>
                <w:rFonts w:ascii="仿宋" w:hAnsi="仿宋" w:eastAsia="仿宋"/>
                <w:sz w:val="24"/>
                <w:szCs w:val="24"/>
                <w:highlight w:val="none"/>
              </w:rPr>
              <w:t>Intel</w:t>
            </w:r>
            <w:r>
              <w:rPr>
                <w:rFonts w:hint="eastAsia" w:ascii="仿宋" w:hAnsi="仿宋" w:eastAsia="仿宋"/>
                <w:sz w:val="24"/>
                <w:szCs w:val="24"/>
                <w:highlight w:val="none"/>
              </w:rPr>
              <w:t>编译器</w:t>
            </w:r>
            <w:r>
              <w:rPr>
                <w:rFonts w:ascii="仿宋" w:hAnsi="仿宋" w:eastAsia="仿宋"/>
                <w:sz w:val="24"/>
                <w:szCs w:val="24"/>
                <w:highlight w:val="none"/>
              </w:rPr>
              <w:t>：2017</w:t>
            </w:r>
            <w:r>
              <w:rPr>
                <w:rFonts w:hint="eastAsia" w:ascii="仿宋" w:hAnsi="仿宋" w:eastAsia="仿宋"/>
                <w:sz w:val="24"/>
                <w:szCs w:val="24"/>
                <w:highlight w:val="none"/>
              </w:rPr>
              <w:t>、2019以及</w:t>
            </w:r>
            <w:r>
              <w:rPr>
                <w:rFonts w:ascii="仿宋" w:hAnsi="仿宋" w:eastAsia="仿宋"/>
                <w:sz w:val="24"/>
                <w:szCs w:val="24"/>
                <w:highlight w:val="none"/>
              </w:rPr>
              <w:t>最新版</w:t>
            </w:r>
            <w:r>
              <w:rPr>
                <w:rFonts w:hint="eastAsia" w:ascii="仿宋" w:hAnsi="仿宋" w:eastAsia="仿宋"/>
                <w:sz w:val="24"/>
                <w:szCs w:val="24"/>
                <w:highlight w:val="none"/>
              </w:rPr>
              <w:t>三种</w:t>
            </w:r>
            <w:r>
              <w:rPr>
                <w:rFonts w:ascii="仿宋" w:hAnsi="仿宋" w:eastAsia="仿宋"/>
                <w:sz w:val="24"/>
                <w:szCs w:val="24"/>
                <w:highlight w:val="none"/>
              </w:rPr>
              <w:t>intel编译器</w:t>
            </w:r>
            <w:r>
              <w:rPr>
                <w:rFonts w:hint="eastAsia" w:ascii="仿宋" w:hAnsi="仿宋" w:eastAsia="仿宋"/>
                <w:sz w:val="24"/>
                <w:szCs w:val="24"/>
                <w:highlight w:val="none"/>
              </w:rPr>
              <w:t>；</w:t>
            </w:r>
          </w:p>
          <w:p>
            <w:pPr>
              <w:adjustRightInd w:val="0"/>
              <w:snapToGrid w:val="0"/>
              <w:rPr>
                <w:rFonts w:ascii="仿宋" w:hAnsi="仿宋" w:eastAsia="仿宋"/>
                <w:sz w:val="24"/>
                <w:szCs w:val="24"/>
                <w:highlight w:val="none"/>
              </w:rPr>
            </w:pPr>
            <w:r>
              <w:rPr>
                <w:rFonts w:hint="eastAsia" w:ascii="仿宋" w:hAnsi="仿宋" w:eastAsia="仿宋"/>
                <w:sz w:val="24"/>
                <w:szCs w:val="24"/>
                <w:highlight w:val="none"/>
              </w:rPr>
              <w:t>G</w:t>
            </w:r>
            <w:r>
              <w:rPr>
                <w:rFonts w:ascii="仿宋" w:hAnsi="仿宋" w:eastAsia="仿宋"/>
                <w:sz w:val="24"/>
                <w:szCs w:val="24"/>
                <w:highlight w:val="none"/>
              </w:rPr>
              <w:t>NU</w:t>
            </w:r>
            <w:r>
              <w:rPr>
                <w:rFonts w:hint="eastAsia" w:ascii="仿宋" w:hAnsi="仿宋" w:eastAsia="仿宋"/>
                <w:sz w:val="24"/>
                <w:szCs w:val="24"/>
                <w:highlight w:val="none"/>
              </w:rPr>
              <w:t>编译器：GCC不同</w:t>
            </w:r>
            <w:r>
              <w:rPr>
                <w:rFonts w:ascii="仿宋" w:hAnsi="仿宋" w:eastAsia="仿宋"/>
                <w:sz w:val="24"/>
                <w:szCs w:val="24"/>
                <w:highlight w:val="none"/>
              </w:rPr>
              <w:t>版本编译器6</w:t>
            </w:r>
            <w:r>
              <w:rPr>
                <w:rFonts w:hint="eastAsia" w:ascii="仿宋" w:hAnsi="仿宋" w:eastAsia="仿宋"/>
                <w:sz w:val="24"/>
                <w:szCs w:val="24"/>
                <w:highlight w:val="none"/>
              </w:rPr>
              <w:t>、7、8，</w:t>
            </w:r>
            <w:r>
              <w:rPr>
                <w:rFonts w:ascii="仿宋" w:hAnsi="仿宋" w:eastAsia="仿宋"/>
                <w:sz w:val="24"/>
                <w:szCs w:val="24"/>
                <w:highlight w:val="none"/>
              </w:rPr>
              <w:t>devtoolset+scl部署</w:t>
            </w:r>
          </w:p>
          <w:p>
            <w:pPr>
              <w:adjustRightInd w:val="0"/>
              <w:snapToGrid w:val="0"/>
              <w:rPr>
                <w:rFonts w:ascii="仿宋" w:hAnsi="仿宋" w:eastAsia="仿宋"/>
                <w:sz w:val="24"/>
                <w:szCs w:val="24"/>
                <w:highlight w:val="none"/>
              </w:rPr>
            </w:pPr>
            <w:r>
              <w:rPr>
                <w:rFonts w:hint="eastAsia" w:ascii="仿宋" w:hAnsi="仿宋" w:eastAsia="仿宋"/>
                <w:sz w:val="24"/>
                <w:szCs w:val="24"/>
                <w:highlight w:val="none"/>
              </w:rPr>
              <w:t>数学库</w:t>
            </w:r>
            <w:r>
              <w:rPr>
                <w:rFonts w:ascii="仿宋" w:hAnsi="仿宋" w:eastAsia="仿宋"/>
                <w:sz w:val="24"/>
                <w:szCs w:val="24"/>
                <w:highlight w:val="none"/>
              </w:rPr>
              <w:t>：MKL、BLAS、LAPACK</w:t>
            </w:r>
            <w:r>
              <w:rPr>
                <w:rFonts w:hint="eastAsia" w:ascii="仿宋" w:hAnsi="仿宋" w:eastAsia="仿宋"/>
                <w:sz w:val="24"/>
                <w:szCs w:val="24"/>
                <w:highlight w:val="none"/>
              </w:rPr>
              <w:t>、</w:t>
            </w:r>
            <w:r>
              <w:rPr>
                <w:rFonts w:ascii="仿宋" w:hAnsi="仿宋" w:eastAsia="仿宋"/>
                <w:sz w:val="24"/>
                <w:szCs w:val="24"/>
                <w:highlight w:val="none"/>
              </w:rPr>
              <w:t>FFTW等</w:t>
            </w:r>
          </w:p>
          <w:p>
            <w:pPr>
              <w:adjustRightInd w:val="0"/>
              <w:snapToGrid w:val="0"/>
              <w:rPr>
                <w:rFonts w:ascii="仿宋" w:hAnsi="仿宋" w:eastAsia="仿宋"/>
                <w:sz w:val="24"/>
                <w:szCs w:val="24"/>
                <w:highlight w:val="none"/>
              </w:rPr>
            </w:pPr>
            <w:r>
              <w:rPr>
                <w:rFonts w:hint="eastAsia" w:ascii="仿宋" w:hAnsi="仿宋" w:eastAsia="仿宋"/>
                <w:sz w:val="24"/>
                <w:szCs w:val="24"/>
                <w:highlight w:val="none"/>
              </w:rPr>
              <w:t>并行</w:t>
            </w:r>
            <w:r>
              <w:rPr>
                <w:rFonts w:ascii="仿宋" w:hAnsi="仿宋" w:eastAsia="仿宋"/>
                <w:sz w:val="24"/>
                <w:szCs w:val="24"/>
                <w:highlight w:val="none"/>
              </w:rPr>
              <w:t>环境：</w:t>
            </w:r>
            <w:r>
              <w:rPr>
                <w:rFonts w:hint="eastAsia" w:ascii="仿宋" w:hAnsi="仿宋" w:eastAsia="仿宋"/>
                <w:sz w:val="24"/>
                <w:szCs w:val="24"/>
                <w:highlight w:val="none"/>
              </w:rPr>
              <w:t>MPICH</w:t>
            </w:r>
            <w:r>
              <w:rPr>
                <w:rFonts w:ascii="仿宋" w:hAnsi="仿宋" w:eastAsia="仿宋"/>
                <w:sz w:val="24"/>
                <w:szCs w:val="24"/>
                <w:highlight w:val="none"/>
              </w:rPr>
              <w:t>3.2</w:t>
            </w:r>
            <w:r>
              <w:rPr>
                <w:rFonts w:hint="eastAsia" w:ascii="仿宋" w:hAnsi="仿宋" w:eastAsia="仿宋"/>
                <w:sz w:val="24"/>
                <w:szCs w:val="24"/>
                <w:highlight w:val="none"/>
              </w:rPr>
              <w:t>、</w:t>
            </w:r>
            <w:r>
              <w:rPr>
                <w:rFonts w:ascii="仿宋" w:hAnsi="仿宋" w:eastAsia="仿宋"/>
                <w:sz w:val="24"/>
                <w:szCs w:val="24"/>
                <w:highlight w:val="none"/>
              </w:rPr>
              <w:t>Intel mpi2017</w:t>
            </w:r>
            <w:r>
              <w:rPr>
                <w:rFonts w:hint="eastAsia" w:ascii="仿宋" w:hAnsi="仿宋" w:eastAsia="仿宋"/>
                <w:sz w:val="24"/>
                <w:szCs w:val="24"/>
                <w:highlight w:val="none"/>
              </w:rPr>
              <w:t>、2019和</w:t>
            </w:r>
            <w:r>
              <w:rPr>
                <w:rFonts w:ascii="仿宋" w:hAnsi="仿宋" w:eastAsia="仿宋"/>
                <w:sz w:val="24"/>
                <w:szCs w:val="24"/>
                <w:highlight w:val="none"/>
              </w:rPr>
              <w:t>最新版本</w:t>
            </w:r>
          </w:p>
          <w:p>
            <w:pPr>
              <w:adjustRightInd w:val="0"/>
              <w:snapToGrid w:val="0"/>
              <w:rPr>
                <w:rFonts w:ascii="仿宋" w:hAnsi="仿宋" w:eastAsia="仿宋"/>
                <w:sz w:val="24"/>
                <w:szCs w:val="24"/>
                <w:highlight w:val="none"/>
              </w:rPr>
            </w:pPr>
            <w:r>
              <w:rPr>
                <w:rFonts w:hint="eastAsia" w:ascii="仿宋" w:hAnsi="仿宋" w:eastAsia="仿宋"/>
                <w:sz w:val="24"/>
                <w:szCs w:val="24"/>
                <w:highlight w:val="none"/>
              </w:rPr>
              <w:t>其他</w:t>
            </w:r>
            <w:r>
              <w:rPr>
                <w:rFonts w:ascii="仿宋" w:hAnsi="仿宋" w:eastAsia="仿宋"/>
                <w:sz w:val="24"/>
                <w:szCs w:val="24"/>
                <w:highlight w:val="none"/>
              </w:rPr>
              <w:t>：</w:t>
            </w:r>
            <w:r>
              <w:rPr>
                <w:rFonts w:hint="eastAsia" w:ascii="仿宋" w:hAnsi="仿宋" w:eastAsia="仿宋"/>
                <w:sz w:val="24"/>
                <w:szCs w:val="24"/>
                <w:highlight w:val="none"/>
              </w:rPr>
              <w:t>Intel</w:t>
            </w:r>
            <w:r>
              <w:rPr>
                <w:rFonts w:ascii="仿宋" w:hAnsi="仿宋" w:eastAsia="仿宋"/>
                <w:sz w:val="24"/>
                <w:szCs w:val="24"/>
                <w:highlight w:val="none"/>
              </w:rPr>
              <w:t xml:space="preserve"> Parallel Studio</w:t>
            </w:r>
            <w:r>
              <w:rPr>
                <w:rFonts w:hint="eastAsia" w:ascii="仿宋" w:hAnsi="仿宋" w:eastAsia="仿宋"/>
                <w:sz w:val="24"/>
                <w:szCs w:val="24"/>
                <w:highlight w:val="none"/>
              </w:rPr>
              <w:t>系列测试</w:t>
            </w:r>
            <w:r>
              <w:rPr>
                <w:rFonts w:ascii="仿宋" w:hAnsi="仿宋" w:eastAsia="仿宋"/>
                <w:sz w:val="24"/>
                <w:szCs w:val="24"/>
                <w:highlight w:val="none"/>
              </w:rPr>
              <w:t>和分析</w:t>
            </w:r>
            <w:r>
              <w:rPr>
                <w:rFonts w:hint="eastAsia" w:ascii="仿宋" w:hAnsi="仿宋" w:eastAsia="仿宋"/>
                <w:sz w:val="24"/>
                <w:szCs w:val="24"/>
                <w:highlight w:val="none"/>
              </w:rPr>
              <w:t>工具</w:t>
            </w:r>
          </w:p>
          <w:p>
            <w:pPr>
              <w:numPr>
                <w:ilvl w:val="0"/>
                <w:numId w:val="8"/>
              </w:numPr>
              <w:adjustRightInd w:val="0"/>
              <w:snapToGrid w:val="0"/>
              <w:rPr>
                <w:rFonts w:ascii="仿宋" w:hAnsi="仿宋" w:eastAsia="仿宋"/>
                <w:sz w:val="24"/>
                <w:szCs w:val="24"/>
                <w:highlight w:val="none"/>
              </w:rPr>
            </w:pPr>
            <w:r>
              <w:rPr>
                <w:rFonts w:hint="eastAsia" w:ascii="仿宋" w:hAnsi="仿宋" w:eastAsia="仿宋"/>
                <w:sz w:val="24"/>
                <w:szCs w:val="24"/>
                <w:highlight w:val="none"/>
              </w:rPr>
              <w:t>实施服务</w:t>
            </w:r>
          </w:p>
          <w:p>
            <w:pPr>
              <w:adjustRightInd w:val="0"/>
              <w:snapToGrid w:val="0"/>
              <w:rPr>
                <w:rFonts w:ascii="仿宋" w:hAnsi="仿宋" w:eastAsia="仿宋"/>
                <w:sz w:val="24"/>
                <w:szCs w:val="24"/>
                <w:highlight w:val="none"/>
              </w:rPr>
            </w:pPr>
            <w:r>
              <w:rPr>
                <w:rFonts w:hint="eastAsia" w:ascii="仿宋" w:hAnsi="仿宋" w:eastAsia="仿宋"/>
                <w:sz w:val="24"/>
                <w:szCs w:val="24"/>
                <w:highlight w:val="none"/>
              </w:rPr>
              <w:t>全系统质保期内硬盘不返还。</w:t>
            </w:r>
          </w:p>
          <w:p>
            <w:pPr>
              <w:adjustRightInd w:val="0"/>
              <w:snapToGrid w:val="0"/>
              <w:rPr>
                <w:rFonts w:ascii="仿宋" w:hAnsi="仿宋" w:eastAsia="仿宋"/>
                <w:sz w:val="24"/>
                <w:szCs w:val="24"/>
                <w:highlight w:val="none"/>
              </w:rPr>
            </w:pPr>
            <w:r>
              <w:rPr>
                <w:rFonts w:hint="eastAsia" w:ascii="仿宋" w:hAnsi="仿宋" w:eastAsia="仿宋"/>
                <w:sz w:val="24"/>
                <w:szCs w:val="24"/>
                <w:highlight w:val="none"/>
              </w:rPr>
              <w:t>系统整机可在标准机房环境（风冷）下运行，对机房环境无散热、制冷等特殊要求，</w:t>
            </w:r>
          </w:p>
          <w:p>
            <w:pPr>
              <w:adjustRightInd w:val="0"/>
              <w:snapToGrid w:val="0"/>
              <w:rPr>
                <w:rFonts w:ascii="仿宋" w:hAnsi="仿宋" w:eastAsia="仿宋"/>
                <w:sz w:val="24"/>
                <w:szCs w:val="24"/>
                <w:highlight w:val="none"/>
              </w:rPr>
            </w:pPr>
            <w:r>
              <w:rPr>
                <w:rFonts w:ascii="仿宋" w:hAnsi="仿宋" w:eastAsia="仿宋"/>
                <w:sz w:val="24"/>
                <w:szCs w:val="24"/>
                <w:highlight w:val="none"/>
              </w:rPr>
              <w:t>需提供一年</w:t>
            </w:r>
            <w:r>
              <w:rPr>
                <w:rFonts w:hint="eastAsia" w:ascii="仿宋" w:hAnsi="仿宋" w:eastAsia="仿宋"/>
                <w:sz w:val="24"/>
                <w:szCs w:val="24"/>
                <w:highlight w:val="none"/>
              </w:rPr>
              <w:t>4次</w:t>
            </w:r>
            <w:r>
              <w:rPr>
                <w:rFonts w:ascii="仿宋" w:hAnsi="仿宋" w:eastAsia="仿宋"/>
                <w:sz w:val="24"/>
                <w:szCs w:val="24"/>
                <w:highlight w:val="none"/>
              </w:rPr>
              <w:t>免费上门巡检服务</w:t>
            </w:r>
            <w:r>
              <w:rPr>
                <w:rFonts w:hint="eastAsia" w:ascii="仿宋" w:hAnsi="仿宋" w:eastAsia="仿宋"/>
                <w:sz w:val="24"/>
                <w:szCs w:val="24"/>
                <w:highlight w:val="none"/>
              </w:rPr>
              <w:t>，</w:t>
            </w:r>
            <w:r>
              <w:rPr>
                <w:rFonts w:ascii="仿宋" w:hAnsi="仿宋" w:eastAsia="仿宋"/>
                <w:sz w:val="24"/>
                <w:szCs w:val="24"/>
                <w:highlight w:val="none"/>
              </w:rPr>
              <w:t>形成巡检报告</w:t>
            </w:r>
            <w:r>
              <w:rPr>
                <w:rFonts w:hint="eastAsia" w:ascii="仿宋" w:hAnsi="仿宋" w:eastAsia="仿宋"/>
                <w:sz w:val="24"/>
                <w:szCs w:val="24"/>
                <w:highlight w:val="none"/>
              </w:rPr>
              <w:t>，</w:t>
            </w:r>
            <w:r>
              <w:rPr>
                <w:rFonts w:ascii="仿宋" w:hAnsi="仿宋" w:eastAsia="仿宋"/>
                <w:sz w:val="24"/>
                <w:szCs w:val="24"/>
                <w:highlight w:val="none"/>
              </w:rPr>
              <w:t>针对并行文件系统</w:t>
            </w:r>
            <w:r>
              <w:rPr>
                <w:rFonts w:hint="eastAsia" w:ascii="仿宋" w:hAnsi="仿宋" w:eastAsia="仿宋"/>
                <w:sz w:val="24"/>
                <w:szCs w:val="24"/>
                <w:highlight w:val="none"/>
              </w:rPr>
              <w:t>重点</w:t>
            </w:r>
            <w:r>
              <w:rPr>
                <w:rFonts w:ascii="仿宋" w:hAnsi="仿宋" w:eastAsia="仿宋"/>
                <w:sz w:val="24"/>
                <w:szCs w:val="24"/>
                <w:highlight w:val="none"/>
              </w:rPr>
              <w:t>巡检。</w:t>
            </w:r>
          </w:p>
        </w:tc>
        <w:tc>
          <w:tcPr>
            <w:tcW w:w="1275" w:type="dxa"/>
          </w:tcPr>
          <w:p>
            <w:pPr>
              <w:adjustRightInd w:val="0"/>
              <w:snapToGrid w:val="0"/>
              <w:ind w:left="420" w:leftChars="200"/>
              <w:jc w:val="center"/>
              <w:rPr>
                <w:rFonts w:ascii="仿宋" w:hAnsi="仿宋" w:eastAsia="仿宋"/>
                <w:sz w:val="24"/>
                <w:szCs w:val="24"/>
                <w:highlight w:val="none"/>
              </w:rPr>
            </w:pPr>
          </w:p>
          <w:p>
            <w:pPr>
              <w:adjustRightInd w:val="0"/>
              <w:snapToGrid w:val="0"/>
              <w:ind w:left="420" w:leftChars="200"/>
              <w:jc w:val="center"/>
              <w:rPr>
                <w:rFonts w:ascii="仿宋" w:hAnsi="仿宋" w:eastAsia="仿宋"/>
                <w:sz w:val="24"/>
                <w:szCs w:val="24"/>
                <w:highlight w:val="none"/>
              </w:rPr>
            </w:pPr>
          </w:p>
          <w:p>
            <w:pPr>
              <w:adjustRightInd w:val="0"/>
              <w:snapToGrid w:val="0"/>
              <w:ind w:left="420" w:leftChars="200"/>
              <w:jc w:val="center"/>
              <w:rPr>
                <w:rFonts w:ascii="仿宋" w:hAnsi="仿宋" w:eastAsia="仿宋"/>
                <w:sz w:val="24"/>
                <w:szCs w:val="24"/>
                <w:highlight w:val="none"/>
              </w:rPr>
            </w:pPr>
          </w:p>
          <w:p>
            <w:pPr>
              <w:adjustRightInd w:val="0"/>
              <w:snapToGrid w:val="0"/>
              <w:ind w:left="420" w:leftChars="200"/>
              <w:jc w:val="center"/>
              <w:rPr>
                <w:rFonts w:ascii="仿宋" w:hAnsi="仿宋" w:eastAsia="仿宋"/>
                <w:sz w:val="24"/>
                <w:szCs w:val="24"/>
                <w:highlight w:val="none"/>
              </w:rPr>
            </w:pPr>
          </w:p>
          <w:p>
            <w:pPr>
              <w:adjustRightInd w:val="0"/>
              <w:snapToGrid w:val="0"/>
              <w:ind w:left="420" w:leftChars="200"/>
              <w:jc w:val="center"/>
              <w:rPr>
                <w:rFonts w:ascii="仿宋" w:hAnsi="仿宋" w:eastAsia="仿宋"/>
                <w:sz w:val="24"/>
                <w:szCs w:val="24"/>
                <w:highlight w:val="none"/>
              </w:rPr>
            </w:pPr>
          </w:p>
          <w:p>
            <w:pPr>
              <w:adjustRightInd w:val="0"/>
              <w:snapToGrid w:val="0"/>
              <w:ind w:left="420" w:leftChars="200"/>
              <w:jc w:val="center"/>
              <w:rPr>
                <w:rFonts w:ascii="仿宋" w:hAnsi="仿宋" w:eastAsia="仿宋"/>
                <w:sz w:val="24"/>
                <w:szCs w:val="24"/>
                <w:highlight w:val="none"/>
              </w:rPr>
            </w:pPr>
          </w:p>
          <w:p>
            <w:pPr>
              <w:adjustRightInd w:val="0"/>
              <w:snapToGrid w:val="0"/>
              <w:jc w:val="center"/>
              <w:rPr>
                <w:rFonts w:ascii="仿宋" w:hAnsi="仿宋" w:eastAsia="仿宋"/>
                <w:sz w:val="24"/>
                <w:szCs w:val="24"/>
                <w:highlight w:val="none"/>
              </w:rPr>
            </w:pPr>
          </w:p>
          <w:p>
            <w:pPr>
              <w:adjustRightInd w:val="0"/>
              <w:snapToGrid w:val="0"/>
              <w:jc w:val="center"/>
              <w:rPr>
                <w:rFonts w:ascii="仿宋" w:hAnsi="仿宋" w:eastAsia="仿宋"/>
                <w:sz w:val="24"/>
                <w:szCs w:val="24"/>
                <w:highlight w:val="none"/>
              </w:rPr>
            </w:pPr>
          </w:p>
          <w:p>
            <w:pPr>
              <w:adjustRightInd w:val="0"/>
              <w:snapToGrid w:val="0"/>
              <w:jc w:val="center"/>
              <w:rPr>
                <w:rFonts w:ascii="仿宋" w:hAnsi="仿宋" w:eastAsia="仿宋"/>
                <w:sz w:val="24"/>
                <w:szCs w:val="24"/>
                <w:highlight w:val="none"/>
              </w:rPr>
            </w:pPr>
          </w:p>
          <w:p>
            <w:pPr>
              <w:adjustRightInd w:val="0"/>
              <w:snapToGrid w:val="0"/>
              <w:jc w:val="center"/>
              <w:rPr>
                <w:rFonts w:ascii="仿宋" w:hAnsi="仿宋" w:eastAsia="仿宋"/>
                <w:sz w:val="24"/>
                <w:szCs w:val="24"/>
                <w:highlight w:val="none"/>
              </w:rPr>
            </w:pPr>
          </w:p>
          <w:p>
            <w:pPr>
              <w:adjustRightInd w:val="0"/>
              <w:snapToGrid w:val="0"/>
              <w:jc w:val="center"/>
              <w:rPr>
                <w:rFonts w:ascii="仿宋" w:hAnsi="仿宋" w:eastAsia="仿宋"/>
                <w:sz w:val="24"/>
                <w:szCs w:val="24"/>
                <w:highlight w:val="none"/>
              </w:rPr>
            </w:pPr>
            <w:r>
              <w:rPr>
                <w:rFonts w:hint="eastAsia" w:ascii="仿宋" w:hAnsi="仿宋" w:eastAsia="仿宋"/>
                <w:sz w:val="24"/>
                <w:szCs w:val="24"/>
                <w:highlight w:val="none"/>
              </w:rPr>
              <w:t>1</w:t>
            </w:r>
          </w:p>
        </w:tc>
        <w:tc>
          <w:tcPr>
            <w:tcW w:w="1701" w:type="dxa"/>
            <w:vAlign w:val="center"/>
          </w:tcPr>
          <w:p>
            <w:pPr>
              <w:adjustRightInd w:val="0"/>
              <w:snapToGrid w:val="0"/>
              <w:jc w:val="center"/>
              <w:rPr>
                <w:rFonts w:ascii="仿宋" w:hAnsi="仿宋" w:eastAsia="仿宋"/>
                <w:sz w:val="24"/>
                <w:szCs w:val="24"/>
                <w:highlight w:val="none"/>
              </w:rPr>
            </w:pPr>
            <w:r>
              <w:rPr>
                <w:rFonts w:hint="eastAsia" w:ascii="仿宋" w:hAnsi="仿宋" w:eastAsia="仿宋"/>
                <w:sz w:val="24"/>
                <w:szCs w:val="24"/>
                <w:highlight w:val="none"/>
              </w:rPr>
              <w:t>提供3年质保服务</w:t>
            </w:r>
          </w:p>
        </w:tc>
        <w:tc>
          <w:tcPr>
            <w:tcW w:w="1560" w:type="dxa"/>
          </w:tcPr>
          <w:p>
            <w:pPr>
              <w:adjustRightInd w:val="0"/>
              <w:snapToGrid w:val="0"/>
              <w:jc w:val="center"/>
              <w:rPr>
                <w:rFonts w:ascii="仿宋" w:hAnsi="仿宋" w:eastAsia="仿宋"/>
                <w:sz w:val="24"/>
                <w:szCs w:val="24"/>
                <w:highlight w:val="none"/>
              </w:rPr>
            </w:pPr>
          </w:p>
          <w:p>
            <w:pPr>
              <w:adjustRightInd w:val="0"/>
              <w:snapToGrid w:val="0"/>
              <w:jc w:val="center"/>
              <w:rPr>
                <w:rFonts w:ascii="仿宋" w:hAnsi="仿宋" w:eastAsia="仿宋"/>
                <w:sz w:val="24"/>
                <w:szCs w:val="24"/>
                <w:highlight w:val="none"/>
              </w:rPr>
            </w:pPr>
          </w:p>
          <w:p>
            <w:pPr>
              <w:adjustRightInd w:val="0"/>
              <w:snapToGrid w:val="0"/>
              <w:jc w:val="center"/>
              <w:rPr>
                <w:rFonts w:ascii="仿宋" w:hAnsi="仿宋" w:eastAsia="仿宋"/>
                <w:sz w:val="24"/>
                <w:szCs w:val="24"/>
                <w:highlight w:val="none"/>
              </w:rPr>
            </w:pPr>
          </w:p>
          <w:p>
            <w:pPr>
              <w:adjustRightInd w:val="0"/>
              <w:snapToGrid w:val="0"/>
              <w:jc w:val="center"/>
              <w:rPr>
                <w:rFonts w:ascii="仿宋" w:hAnsi="仿宋" w:eastAsia="仿宋"/>
                <w:sz w:val="24"/>
                <w:szCs w:val="24"/>
                <w:highlight w:val="none"/>
              </w:rPr>
            </w:pPr>
          </w:p>
          <w:p>
            <w:pPr>
              <w:adjustRightInd w:val="0"/>
              <w:snapToGrid w:val="0"/>
              <w:jc w:val="center"/>
              <w:rPr>
                <w:rFonts w:ascii="仿宋" w:hAnsi="仿宋" w:eastAsia="仿宋"/>
                <w:sz w:val="24"/>
                <w:szCs w:val="24"/>
                <w:highlight w:val="none"/>
              </w:rPr>
            </w:pPr>
          </w:p>
          <w:p>
            <w:pPr>
              <w:adjustRightInd w:val="0"/>
              <w:snapToGrid w:val="0"/>
              <w:jc w:val="center"/>
              <w:rPr>
                <w:rFonts w:ascii="仿宋" w:hAnsi="仿宋" w:eastAsia="仿宋"/>
                <w:sz w:val="24"/>
                <w:szCs w:val="24"/>
                <w:highlight w:val="none"/>
              </w:rPr>
            </w:pPr>
          </w:p>
          <w:p>
            <w:pPr>
              <w:adjustRightInd w:val="0"/>
              <w:snapToGrid w:val="0"/>
              <w:jc w:val="center"/>
              <w:rPr>
                <w:rFonts w:ascii="仿宋" w:hAnsi="仿宋" w:eastAsia="仿宋"/>
                <w:sz w:val="24"/>
                <w:szCs w:val="24"/>
                <w:highlight w:val="none"/>
              </w:rPr>
            </w:pPr>
          </w:p>
          <w:p>
            <w:pPr>
              <w:adjustRightInd w:val="0"/>
              <w:snapToGrid w:val="0"/>
              <w:jc w:val="center"/>
              <w:rPr>
                <w:rFonts w:ascii="仿宋" w:hAnsi="仿宋" w:eastAsia="仿宋"/>
                <w:sz w:val="24"/>
                <w:szCs w:val="24"/>
                <w:highlight w:val="none"/>
              </w:rPr>
            </w:pPr>
          </w:p>
          <w:p>
            <w:pPr>
              <w:adjustRightInd w:val="0"/>
              <w:snapToGrid w:val="0"/>
              <w:jc w:val="center"/>
              <w:rPr>
                <w:rFonts w:ascii="仿宋" w:hAnsi="仿宋" w:eastAsia="仿宋"/>
                <w:sz w:val="24"/>
                <w:szCs w:val="24"/>
                <w:highlight w:val="none"/>
              </w:rPr>
            </w:pPr>
          </w:p>
          <w:p>
            <w:pPr>
              <w:adjustRightInd w:val="0"/>
              <w:snapToGrid w:val="0"/>
              <w:jc w:val="center"/>
              <w:rPr>
                <w:rFonts w:ascii="仿宋" w:hAnsi="仿宋" w:eastAsia="仿宋"/>
                <w:sz w:val="24"/>
                <w:szCs w:val="24"/>
                <w:highlight w:val="none"/>
              </w:rPr>
            </w:pPr>
          </w:p>
          <w:p>
            <w:pPr>
              <w:adjustRightInd w:val="0"/>
              <w:snapToGrid w:val="0"/>
              <w:jc w:val="center"/>
              <w:rPr>
                <w:rFonts w:ascii="仿宋" w:hAnsi="仿宋" w:eastAsia="仿宋"/>
                <w:sz w:val="24"/>
                <w:szCs w:val="24"/>
                <w:highlight w:val="none"/>
              </w:rPr>
            </w:pPr>
            <w:r>
              <w:rPr>
                <w:rFonts w:hint="eastAsia" w:ascii="仿宋" w:hAnsi="仿宋" w:eastAsia="仿宋"/>
                <w:sz w:val="24"/>
                <w:szCs w:val="24"/>
                <w:highlight w:val="none"/>
              </w:rPr>
              <w:t>230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6" w:type="dxa"/>
            <w:vAlign w:val="center"/>
          </w:tcPr>
          <w:p>
            <w:pPr>
              <w:adjustRightInd w:val="0"/>
              <w:snapToGrid w:val="0"/>
              <w:jc w:val="center"/>
              <w:rPr>
                <w:rFonts w:ascii="仿宋" w:hAnsi="仿宋" w:eastAsia="仿宋"/>
                <w:sz w:val="24"/>
                <w:szCs w:val="24"/>
                <w:highlight w:val="none"/>
              </w:rPr>
            </w:pPr>
            <w:r>
              <w:rPr>
                <w:rFonts w:hint="eastAsia" w:ascii="仿宋" w:hAnsi="仿宋" w:eastAsia="仿宋"/>
                <w:sz w:val="24"/>
                <w:szCs w:val="24"/>
                <w:highlight w:val="none"/>
              </w:rPr>
              <w:t>图形工作站</w:t>
            </w:r>
          </w:p>
        </w:tc>
        <w:tc>
          <w:tcPr>
            <w:tcW w:w="4968" w:type="dxa"/>
          </w:tcPr>
          <w:p>
            <w:pPr>
              <w:adjustRightInd w:val="0"/>
              <w:snapToGrid w:val="0"/>
              <w:rPr>
                <w:rFonts w:ascii="仿宋" w:hAnsi="仿宋" w:eastAsia="仿宋"/>
                <w:sz w:val="24"/>
                <w:szCs w:val="24"/>
                <w:highlight w:val="none"/>
              </w:rPr>
            </w:pPr>
            <w:r>
              <w:rPr>
                <w:rFonts w:ascii="仿宋" w:hAnsi="仿宋" w:eastAsia="仿宋"/>
                <w:sz w:val="24"/>
                <w:szCs w:val="24"/>
                <w:highlight w:val="none"/>
              </w:rPr>
              <w:t xml:space="preserve">CPU: </w:t>
            </w:r>
            <w:r>
              <w:rPr>
                <w:rFonts w:hint="eastAsia" w:ascii="仿宋" w:hAnsi="仿宋" w:eastAsia="仿宋"/>
                <w:sz w:val="24"/>
                <w:szCs w:val="24"/>
                <w:highlight w:val="none"/>
              </w:rPr>
              <w:t>双路</w:t>
            </w:r>
            <w:r>
              <w:rPr>
                <w:rFonts w:ascii="仿宋" w:hAnsi="仿宋" w:eastAsia="仿宋"/>
                <w:sz w:val="24"/>
                <w:szCs w:val="24"/>
                <w:highlight w:val="none"/>
              </w:rPr>
              <w:t>intel</w:t>
            </w:r>
            <w:r>
              <w:rPr>
                <w:rFonts w:hint="eastAsia" w:ascii="仿宋" w:hAnsi="仿宋" w:eastAsia="仿宋"/>
                <w:sz w:val="24"/>
                <w:szCs w:val="24"/>
                <w:highlight w:val="none"/>
              </w:rPr>
              <w:t>至强</w:t>
            </w:r>
            <w:r>
              <w:rPr>
                <w:rFonts w:ascii="仿宋" w:hAnsi="仿宋" w:eastAsia="仿宋"/>
                <w:sz w:val="24"/>
                <w:szCs w:val="24"/>
                <w:highlight w:val="none"/>
              </w:rPr>
              <w:t>CPU</w:t>
            </w:r>
            <w:r>
              <w:rPr>
                <w:rFonts w:hint="eastAsia" w:ascii="仿宋" w:hAnsi="仿宋" w:eastAsia="仿宋"/>
                <w:sz w:val="24"/>
                <w:szCs w:val="24"/>
                <w:highlight w:val="none"/>
              </w:rPr>
              <w:t>,单CPU 28核及以上</w:t>
            </w:r>
            <w:r>
              <w:rPr>
                <w:rFonts w:ascii="仿宋" w:hAnsi="仿宋" w:eastAsia="仿宋"/>
                <w:sz w:val="24"/>
                <w:szCs w:val="24"/>
                <w:highlight w:val="none"/>
              </w:rPr>
              <w:t>，主频</w:t>
            </w:r>
            <w:r>
              <w:rPr>
                <w:rFonts w:hint="eastAsia" w:ascii="仿宋" w:hAnsi="仿宋" w:eastAsia="仿宋"/>
                <w:sz w:val="24"/>
                <w:szCs w:val="24"/>
                <w:highlight w:val="none"/>
              </w:rPr>
              <w:t>2.6</w:t>
            </w:r>
            <w:r>
              <w:rPr>
                <w:rFonts w:ascii="仿宋" w:hAnsi="仿宋" w:eastAsia="仿宋"/>
                <w:sz w:val="24"/>
                <w:szCs w:val="24"/>
                <w:highlight w:val="none"/>
              </w:rPr>
              <w:t>Ghz及以上</w:t>
            </w:r>
            <w:r>
              <w:rPr>
                <w:rFonts w:hint="eastAsia" w:ascii="仿宋" w:hAnsi="仿宋" w:eastAsia="仿宋"/>
                <w:sz w:val="24"/>
                <w:szCs w:val="24"/>
                <w:highlight w:val="none"/>
              </w:rPr>
              <w:t>；</w:t>
            </w:r>
          </w:p>
          <w:p>
            <w:pPr>
              <w:adjustRightInd w:val="0"/>
              <w:snapToGrid w:val="0"/>
              <w:rPr>
                <w:rFonts w:ascii="仿宋" w:hAnsi="仿宋" w:eastAsia="仿宋"/>
                <w:sz w:val="24"/>
                <w:szCs w:val="24"/>
                <w:highlight w:val="none"/>
              </w:rPr>
            </w:pPr>
            <w:r>
              <w:rPr>
                <w:rFonts w:hint="eastAsia" w:ascii="仿宋" w:hAnsi="仿宋" w:eastAsia="仿宋"/>
                <w:sz w:val="24"/>
                <w:szCs w:val="24"/>
                <w:highlight w:val="none"/>
              </w:rPr>
              <w:t>内存：至少16</w:t>
            </w:r>
            <w:r>
              <w:rPr>
                <w:rFonts w:ascii="仿宋" w:hAnsi="仿宋" w:eastAsia="仿宋"/>
                <w:sz w:val="24"/>
                <w:szCs w:val="24"/>
                <w:highlight w:val="none"/>
              </w:rPr>
              <w:t>*32</w:t>
            </w:r>
            <w:r>
              <w:rPr>
                <w:rFonts w:hint="eastAsia" w:ascii="仿宋" w:hAnsi="仿宋" w:eastAsia="仿宋"/>
                <w:sz w:val="24"/>
                <w:szCs w:val="24"/>
                <w:highlight w:val="none"/>
              </w:rPr>
              <w:t>G DDR4 2933及以上；</w:t>
            </w:r>
          </w:p>
          <w:p>
            <w:pPr>
              <w:adjustRightInd w:val="0"/>
              <w:snapToGrid w:val="0"/>
              <w:rPr>
                <w:rFonts w:ascii="仿宋" w:hAnsi="仿宋" w:eastAsia="仿宋"/>
                <w:sz w:val="24"/>
                <w:szCs w:val="24"/>
                <w:highlight w:val="none"/>
              </w:rPr>
            </w:pPr>
            <w:r>
              <w:rPr>
                <w:rFonts w:hint="eastAsia" w:ascii="仿宋" w:hAnsi="仿宋" w:eastAsia="仿宋"/>
                <w:sz w:val="24"/>
                <w:szCs w:val="24"/>
                <w:highlight w:val="none"/>
              </w:rPr>
              <w:t>硬盘：2</w:t>
            </w:r>
            <w:r>
              <w:rPr>
                <w:rFonts w:ascii="仿宋" w:hAnsi="仿宋" w:eastAsia="仿宋"/>
                <w:sz w:val="24"/>
                <w:szCs w:val="24"/>
                <w:highlight w:val="none"/>
              </w:rPr>
              <w:t>*</w:t>
            </w:r>
            <w:r>
              <w:rPr>
                <w:rFonts w:hint="eastAsia" w:ascii="仿宋" w:hAnsi="仿宋" w:eastAsia="仿宋"/>
                <w:sz w:val="24"/>
                <w:szCs w:val="24"/>
                <w:highlight w:val="none"/>
              </w:rPr>
              <w:t>1.92</w:t>
            </w:r>
            <w:r>
              <w:rPr>
                <w:rFonts w:ascii="仿宋" w:hAnsi="仿宋" w:eastAsia="仿宋"/>
                <w:sz w:val="24"/>
                <w:szCs w:val="24"/>
                <w:highlight w:val="none"/>
              </w:rPr>
              <w:t>TB SSD M.2</w:t>
            </w:r>
            <w:r>
              <w:rPr>
                <w:rFonts w:hint="eastAsia" w:ascii="仿宋" w:hAnsi="仿宋" w:eastAsia="仿宋"/>
                <w:sz w:val="24"/>
                <w:szCs w:val="24"/>
                <w:highlight w:val="none"/>
              </w:rPr>
              <w:t>接口 4</w:t>
            </w:r>
            <w:r>
              <w:rPr>
                <w:rFonts w:ascii="仿宋" w:hAnsi="仿宋" w:eastAsia="仿宋"/>
                <w:sz w:val="24"/>
                <w:szCs w:val="24"/>
                <w:highlight w:val="none"/>
              </w:rPr>
              <w:t>*</w:t>
            </w:r>
            <w:r>
              <w:rPr>
                <w:rFonts w:hint="eastAsia" w:ascii="仿宋" w:hAnsi="仿宋" w:eastAsia="仿宋"/>
                <w:sz w:val="24"/>
                <w:szCs w:val="24"/>
                <w:highlight w:val="none"/>
              </w:rPr>
              <w:t>1.92</w:t>
            </w:r>
            <w:r>
              <w:rPr>
                <w:rFonts w:ascii="仿宋" w:hAnsi="仿宋" w:eastAsia="仿宋"/>
                <w:sz w:val="24"/>
                <w:szCs w:val="24"/>
                <w:highlight w:val="none"/>
              </w:rPr>
              <w:t>TB SSD</w:t>
            </w:r>
            <w:r>
              <w:rPr>
                <w:rFonts w:hint="eastAsia" w:ascii="仿宋" w:hAnsi="仿宋" w:eastAsia="仿宋"/>
                <w:sz w:val="24"/>
                <w:szCs w:val="24"/>
                <w:highlight w:val="none"/>
              </w:rPr>
              <w:t xml:space="preserve"> SATA接口 支持8块SATA接口硬盘；</w:t>
            </w:r>
          </w:p>
          <w:p>
            <w:pPr>
              <w:adjustRightInd w:val="0"/>
              <w:snapToGrid w:val="0"/>
              <w:rPr>
                <w:rFonts w:ascii="仿宋" w:hAnsi="仿宋" w:eastAsia="仿宋"/>
                <w:sz w:val="24"/>
                <w:szCs w:val="24"/>
                <w:highlight w:val="none"/>
              </w:rPr>
            </w:pPr>
            <w:r>
              <w:rPr>
                <w:rFonts w:hint="eastAsia" w:ascii="仿宋" w:hAnsi="仿宋" w:eastAsia="仿宋"/>
                <w:sz w:val="24"/>
                <w:szCs w:val="24"/>
                <w:highlight w:val="none"/>
              </w:rPr>
              <w:t>显卡：1</w:t>
            </w:r>
            <w:r>
              <w:rPr>
                <w:rFonts w:ascii="仿宋" w:hAnsi="仿宋" w:eastAsia="仿宋"/>
                <w:sz w:val="24"/>
                <w:szCs w:val="24"/>
                <w:highlight w:val="none"/>
              </w:rPr>
              <w:t>*NVIDIA Quadro RTX</w:t>
            </w:r>
            <w:r>
              <w:rPr>
                <w:rFonts w:hint="eastAsia" w:ascii="仿宋" w:hAnsi="仿宋" w:eastAsia="仿宋"/>
                <w:sz w:val="24"/>
                <w:szCs w:val="24"/>
                <w:highlight w:val="none"/>
              </w:rPr>
              <w:t>系列，显存24GB及以上，GDDR6，CUDA核心4608个及以上；</w:t>
            </w:r>
          </w:p>
          <w:p>
            <w:pPr>
              <w:adjustRightInd w:val="0"/>
              <w:snapToGrid w:val="0"/>
              <w:rPr>
                <w:rFonts w:ascii="仿宋" w:hAnsi="仿宋" w:eastAsia="仿宋"/>
                <w:sz w:val="24"/>
                <w:szCs w:val="24"/>
                <w:highlight w:val="none"/>
              </w:rPr>
            </w:pPr>
            <w:r>
              <w:rPr>
                <w:rFonts w:hint="eastAsia" w:ascii="仿宋" w:hAnsi="仿宋" w:eastAsia="仿宋"/>
                <w:sz w:val="24"/>
                <w:szCs w:val="24"/>
                <w:highlight w:val="none"/>
              </w:rPr>
              <w:t>屏幕：至少2</w:t>
            </w:r>
            <w:r>
              <w:rPr>
                <w:rFonts w:ascii="仿宋" w:hAnsi="仿宋" w:eastAsia="仿宋"/>
                <w:sz w:val="24"/>
                <w:szCs w:val="24"/>
                <w:highlight w:val="none"/>
              </w:rPr>
              <w:t>*32</w:t>
            </w:r>
            <w:r>
              <w:rPr>
                <w:rFonts w:hint="eastAsia" w:ascii="仿宋" w:hAnsi="仿宋" w:eastAsia="仿宋"/>
                <w:sz w:val="24"/>
                <w:szCs w:val="24"/>
                <w:highlight w:val="none"/>
              </w:rPr>
              <w:t>英寸</w:t>
            </w:r>
            <w:r>
              <w:rPr>
                <w:rFonts w:ascii="仿宋" w:hAnsi="仿宋" w:eastAsia="仿宋"/>
                <w:sz w:val="24"/>
                <w:szCs w:val="24"/>
                <w:highlight w:val="none"/>
              </w:rPr>
              <w:t>，</w:t>
            </w:r>
            <w:r>
              <w:rPr>
                <w:rFonts w:hint="eastAsia" w:ascii="仿宋" w:hAnsi="仿宋" w:eastAsia="仿宋"/>
                <w:sz w:val="24"/>
                <w:szCs w:val="24"/>
                <w:highlight w:val="none"/>
              </w:rPr>
              <w:t>不低于4</w:t>
            </w:r>
            <w:r>
              <w:rPr>
                <w:rFonts w:ascii="仿宋" w:hAnsi="仿宋" w:eastAsia="仿宋"/>
                <w:sz w:val="24"/>
                <w:szCs w:val="24"/>
                <w:highlight w:val="none"/>
              </w:rPr>
              <w:t>K分辨率</w:t>
            </w:r>
            <w:r>
              <w:rPr>
                <w:rFonts w:hint="eastAsia" w:ascii="仿宋" w:hAnsi="仿宋" w:eastAsia="仿宋"/>
                <w:sz w:val="24"/>
                <w:szCs w:val="24"/>
                <w:highlight w:val="none"/>
              </w:rPr>
              <w:t>，支持多种接口；</w:t>
            </w:r>
          </w:p>
          <w:p>
            <w:pPr>
              <w:adjustRightInd w:val="0"/>
              <w:snapToGrid w:val="0"/>
              <w:rPr>
                <w:rFonts w:ascii="仿宋" w:hAnsi="仿宋" w:eastAsia="仿宋"/>
                <w:sz w:val="24"/>
                <w:szCs w:val="24"/>
                <w:highlight w:val="none"/>
              </w:rPr>
            </w:pPr>
            <w:r>
              <w:rPr>
                <w:rFonts w:hint="eastAsia" w:ascii="仿宋" w:hAnsi="仿宋" w:eastAsia="仿宋"/>
                <w:sz w:val="24"/>
                <w:szCs w:val="24"/>
                <w:highlight w:val="none"/>
              </w:rPr>
              <w:t>操作</w:t>
            </w:r>
            <w:r>
              <w:rPr>
                <w:rFonts w:ascii="仿宋" w:hAnsi="仿宋" w:eastAsia="仿宋"/>
                <w:sz w:val="24"/>
                <w:szCs w:val="24"/>
                <w:highlight w:val="none"/>
              </w:rPr>
              <w:t>系统：windows+ R</w:t>
            </w:r>
            <w:r>
              <w:rPr>
                <w:rFonts w:hint="eastAsia" w:ascii="仿宋" w:hAnsi="仿宋" w:eastAsia="仿宋"/>
                <w:sz w:val="24"/>
                <w:szCs w:val="24"/>
                <w:highlight w:val="none"/>
              </w:rPr>
              <w:t>edhat</w:t>
            </w:r>
            <w:r>
              <w:rPr>
                <w:rFonts w:ascii="仿宋" w:hAnsi="仿宋" w:eastAsia="仿宋"/>
                <w:sz w:val="24"/>
                <w:szCs w:val="24"/>
                <w:highlight w:val="none"/>
              </w:rPr>
              <w:t>8</w:t>
            </w:r>
            <w:r>
              <w:rPr>
                <w:rFonts w:hint="eastAsia" w:ascii="仿宋" w:hAnsi="仿宋" w:eastAsia="仿宋"/>
                <w:sz w:val="24"/>
                <w:szCs w:val="24"/>
                <w:highlight w:val="none"/>
              </w:rPr>
              <w:t>系列</w:t>
            </w:r>
            <w:r>
              <w:rPr>
                <w:rFonts w:ascii="仿宋" w:hAnsi="仿宋" w:eastAsia="仿宋"/>
                <w:sz w:val="24"/>
                <w:szCs w:val="24"/>
                <w:highlight w:val="none"/>
              </w:rPr>
              <w:t>操作系统</w:t>
            </w:r>
            <w:r>
              <w:rPr>
                <w:rFonts w:hint="eastAsia" w:ascii="仿宋" w:hAnsi="仿宋" w:eastAsia="仿宋"/>
                <w:sz w:val="24"/>
                <w:szCs w:val="24"/>
                <w:highlight w:val="none"/>
              </w:rPr>
              <w:t>。</w:t>
            </w:r>
          </w:p>
        </w:tc>
        <w:tc>
          <w:tcPr>
            <w:tcW w:w="1275" w:type="dxa"/>
            <w:vAlign w:val="center"/>
          </w:tcPr>
          <w:p>
            <w:pPr>
              <w:adjustRightInd w:val="0"/>
              <w:snapToGrid w:val="0"/>
              <w:jc w:val="center"/>
              <w:rPr>
                <w:rFonts w:ascii="仿宋" w:hAnsi="仿宋" w:eastAsia="仿宋"/>
                <w:sz w:val="24"/>
                <w:szCs w:val="24"/>
                <w:highlight w:val="none"/>
              </w:rPr>
            </w:pPr>
            <w:r>
              <w:rPr>
                <w:rFonts w:hint="eastAsia" w:ascii="仿宋" w:hAnsi="仿宋" w:eastAsia="仿宋"/>
                <w:sz w:val="24"/>
                <w:szCs w:val="24"/>
                <w:highlight w:val="none"/>
              </w:rPr>
              <w:t>5</w:t>
            </w:r>
          </w:p>
        </w:tc>
        <w:tc>
          <w:tcPr>
            <w:tcW w:w="1701" w:type="dxa"/>
            <w:vAlign w:val="center"/>
          </w:tcPr>
          <w:p>
            <w:pPr>
              <w:adjustRightInd w:val="0"/>
              <w:snapToGrid w:val="0"/>
              <w:jc w:val="center"/>
              <w:rPr>
                <w:rFonts w:ascii="仿宋" w:hAnsi="仿宋" w:eastAsia="仿宋"/>
                <w:sz w:val="24"/>
                <w:szCs w:val="24"/>
                <w:highlight w:val="none"/>
              </w:rPr>
            </w:pPr>
            <w:r>
              <w:rPr>
                <w:rFonts w:hint="eastAsia" w:ascii="仿宋" w:hAnsi="仿宋" w:eastAsia="仿宋"/>
                <w:sz w:val="24"/>
                <w:szCs w:val="24"/>
                <w:highlight w:val="none"/>
              </w:rPr>
              <w:t>提供3年质保服务</w:t>
            </w:r>
          </w:p>
        </w:tc>
        <w:tc>
          <w:tcPr>
            <w:tcW w:w="1560" w:type="dxa"/>
            <w:vAlign w:val="center"/>
          </w:tcPr>
          <w:p>
            <w:pPr>
              <w:adjustRightInd w:val="0"/>
              <w:snapToGrid w:val="0"/>
              <w:jc w:val="center"/>
              <w:rPr>
                <w:rFonts w:ascii="仿宋" w:hAnsi="仿宋" w:eastAsia="仿宋"/>
                <w:sz w:val="24"/>
                <w:szCs w:val="24"/>
                <w:highlight w:val="none"/>
              </w:rPr>
            </w:pPr>
            <w:r>
              <w:rPr>
                <w:rFonts w:hint="eastAsia" w:ascii="仿宋" w:hAnsi="仿宋" w:eastAsia="仿宋"/>
                <w:sz w:val="24"/>
                <w:szCs w:val="24"/>
                <w:highlight w:val="none"/>
              </w:rPr>
              <w:t>110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6" w:type="dxa"/>
            <w:vAlign w:val="center"/>
          </w:tcPr>
          <w:p>
            <w:pPr>
              <w:adjustRightInd w:val="0"/>
              <w:snapToGrid w:val="0"/>
              <w:jc w:val="center"/>
              <w:rPr>
                <w:rFonts w:ascii="仿宋" w:hAnsi="仿宋" w:eastAsia="仿宋"/>
                <w:sz w:val="24"/>
                <w:szCs w:val="24"/>
                <w:highlight w:val="none"/>
              </w:rPr>
            </w:pPr>
          </w:p>
          <w:p>
            <w:pPr>
              <w:adjustRightInd w:val="0"/>
              <w:snapToGrid w:val="0"/>
              <w:jc w:val="center"/>
              <w:rPr>
                <w:rFonts w:ascii="仿宋" w:hAnsi="仿宋" w:eastAsia="仿宋"/>
                <w:sz w:val="24"/>
                <w:szCs w:val="24"/>
                <w:highlight w:val="none"/>
              </w:rPr>
            </w:pPr>
            <w:r>
              <w:rPr>
                <w:rFonts w:hint="eastAsia" w:ascii="仿宋" w:hAnsi="仿宋" w:eastAsia="仿宋"/>
                <w:sz w:val="24"/>
                <w:szCs w:val="24"/>
                <w:highlight w:val="none"/>
              </w:rPr>
              <w:t>移动图形工作站</w:t>
            </w:r>
          </w:p>
        </w:tc>
        <w:tc>
          <w:tcPr>
            <w:tcW w:w="4968" w:type="dxa"/>
          </w:tcPr>
          <w:p>
            <w:pPr>
              <w:adjustRightInd w:val="0"/>
              <w:snapToGrid w:val="0"/>
              <w:rPr>
                <w:rFonts w:ascii="仿宋" w:hAnsi="仿宋" w:eastAsia="仿宋"/>
                <w:sz w:val="24"/>
                <w:szCs w:val="24"/>
                <w:highlight w:val="none"/>
              </w:rPr>
            </w:pPr>
          </w:p>
          <w:p>
            <w:pPr>
              <w:adjustRightInd w:val="0"/>
              <w:snapToGrid w:val="0"/>
              <w:rPr>
                <w:rFonts w:ascii="仿宋" w:hAnsi="仿宋" w:eastAsia="仿宋"/>
                <w:sz w:val="24"/>
                <w:szCs w:val="24"/>
                <w:highlight w:val="none"/>
              </w:rPr>
            </w:pPr>
            <w:r>
              <w:rPr>
                <w:rFonts w:hint="eastAsia" w:ascii="仿宋" w:hAnsi="仿宋" w:eastAsia="仿宋"/>
                <w:sz w:val="24"/>
                <w:szCs w:val="24"/>
                <w:highlight w:val="none"/>
              </w:rPr>
              <w:t>CPU：</w:t>
            </w:r>
            <w:r>
              <w:rPr>
                <w:rFonts w:ascii="仿宋" w:hAnsi="仿宋" w:eastAsia="仿宋"/>
                <w:sz w:val="24"/>
                <w:szCs w:val="24"/>
                <w:highlight w:val="none"/>
              </w:rPr>
              <w:t>W-10855M</w:t>
            </w:r>
            <w:r>
              <w:rPr>
                <w:rFonts w:hint="eastAsia" w:ascii="仿宋" w:hAnsi="仿宋" w:eastAsia="仿宋"/>
                <w:sz w:val="24"/>
                <w:szCs w:val="24"/>
                <w:highlight w:val="none"/>
              </w:rPr>
              <w:t>及以上；</w:t>
            </w:r>
          </w:p>
          <w:p>
            <w:pPr>
              <w:adjustRightInd w:val="0"/>
              <w:snapToGrid w:val="0"/>
              <w:rPr>
                <w:rFonts w:ascii="仿宋" w:hAnsi="仿宋" w:eastAsia="仿宋"/>
                <w:sz w:val="24"/>
                <w:szCs w:val="24"/>
                <w:highlight w:val="none"/>
              </w:rPr>
            </w:pPr>
            <w:r>
              <w:rPr>
                <w:rFonts w:ascii="仿宋" w:hAnsi="仿宋" w:eastAsia="仿宋"/>
                <w:sz w:val="24"/>
                <w:szCs w:val="24"/>
                <w:highlight w:val="none"/>
              </w:rPr>
              <w:t>内存</w:t>
            </w:r>
            <w:r>
              <w:rPr>
                <w:rFonts w:hint="eastAsia" w:ascii="仿宋" w:hAnsi="仿宋" w:eastAsia="仿宋"/>
                <w:sz w:val="24"/>
                <w:szCs w:val="24"/>
                <w:highlight w:val="none"/>
              </w:rPr>
              <w:t>：128</w:t>
            </w:r>
            <w:r>
              <w:rPr>
                <w:rFonts w:ascii="仿宋" w:hAnsi="仿宋" w:eastAsia="仿宋"/>
                <w:sz w:val="24"/>
                <w:szCs w:val="24"/>
                <w:highlight w:val="none"/>
              </w:rPr>
              <w:t>G</w:t>
            </w:r>
            <w:r>
              <w:rPr>
                <w:rFonts w:hint="eastAsia" w:ascii="仿宋" w:hAnsi="仿宋" w:eastAsia="仿宋"/>
                <w:sz w:val="24"/>
                <w:szCs w:val="24"/>
                <w:highlight w:val="none"/>
              </w:rPr>
              <w:t>及以上；</w:t>
            </w:r>
          </w:p>
          <w:p>
            <w:pPr>
              <w:adjustRightInd w:val="0"/>
              <w:snapToGrid w:val="0"/>
              <w:rPr>
                <w:rFonts w:ascii="仿宋" w:hAnsi="仿宋" w:eastAsia="仿宋"/>
                <w:sz w:val="24"/>
                <w:szCs w:val="24"/>
                <w:highlight w:val="none"/>
              </w:rPr>
            </w:pPr>
            <w:r>
              <w:rPr>
                <w:rFonts w:hint="eastAsia" w:ascii="仿宋" w:hAnsi="仿宋" w:eastAsia="仿宋"/>
                <w:sz w:val="24"/>
                <w:szCs w:val="24"/>
                <w:highlight w:val="none"/>
              </w:rPr>
              <w:t>硬盘</w:t>
            </w:r>
            <w:r>
              <w:rPr>
                <w:rFonts w:ascii="仿宋" w:hAnsi="仿宋" w:eastAsia="仿宋"/>
                <w:sz w:val="24"/>
                <w:szCs w:val="24"/>
                <w:highlight w:val="none"/>
              </w:rPr>
              <w:t>：</w:t>
            </w:r>
            <w:r>
              <w:rPr>
                <w:rFonts w:hint="eastAsia" w:ascii="仿宋" w:hAnsi="仿宋" w:eastAsia="仿宋"/>
                <w:sz w:val="24"/>
                <w:szCs w:val="24"/>
                <w:highlight w:val="none"/>
              </w:rPr>
              <w:t>4</w:t>
            </w:r>
            <w:r>
              <w:rPr>
                <w:rFonts w:ascii="仿宋" w:hAnsi="仿宋" w:eastAsia="仿宋"/>
                <w:sz w:val="24"/>
                <w:szCs w:val="24"/>
                <w:highlight w:val="none"/>
              </w:rPr>
              <w:t>T</w:t>
            </w:r>
            <w:r>
              <w:rPr>
                <w:rFonts w:hint="eastAsia" w:ascii="仿宋" w:hAnsi="仿宋" w:eastAsia="仿宋"/>
                <w:sz w:val="24"/>
                <w:szCs w:val="24"/>
                <w:highlight w:val="none"/>
              </w:rPr>
              <w:t xml:space="preserve"> SSD m.2接口及以上；</w:t>
            </w:r>
          </w:p>
          <w:p>
            <w:pPr>
              <w:adjustRightInd w:val="0"/>
              <w:snapToGrid w:val="0"/>
              <w:rPr>
                <w:rFonts w:ascii="仿宋" w:hAnsi="仿宋" w:eastAsia="仿宋"/>
                <w:sz w:val="24"/>
                <w:szCs w:val="24"/>
                <w:highlight w:val="none"/>
              </w:rPr>
            </w:pPr>
            <w:r>
              <w:rPr>
                <w:rFonts w:hint="eastAsia" w:ascii="仿宋" w:hAnsi="仿宋" w:eastAsia="仿宋"/>
                <w:sz w:val="24"/>
                <w:szCs w:val="24"/>
                <w:highlight w:val="none"/>
              </w:rPr>
              <w:t>显卡：Nvidia</w:t>
            </w:r>
            <w:r>
              <w:rPr>
                <w:rFonts w:ascii="仿宋" w:hAnsi="仿宋" w:eastAsia="仿宋"/>
                <w:sz w:val="24"/>
                <w:szCs w:val="24"/>
                <w:highlight w:val="none"/>
              </w:rPr>
              <w:t xml:space="preserve"> </w:t>
            </w:r>
            <w:r>
              <w:rPr>
                <w:rFonts w:hint="eastAsia" w:ascii="仿宋" w:hAnsi="仿宋" w:eastAsia="仿宋"/>
                <w:sz w:val="24"/>
                <w:szCs w:val="24"/>
                <w:highlight w:val="none"/>
              </w:rPr>
              <w:t>RTX系列 16GB显存及以上、GDDR6、CUDA核心3072个及以上；</w:t>
            </w:r>
          </w:p>
          <w:p>
            <w:pPr>
              <w:adjustRightInd w:val="0"/>
              <w:snapToGrid w:val="0"/>
              <w:rPr>
                <w:rFonts w:ascii="仿宋" w:hAnsi="仿宋" w:eastAsia="仿宋"/>
                <w:sz w:val="24"/>
                <w:szCs w:val="24"/>
                <w:highlight w:val="none"/>
              </w:rPr>
            </w:pPr>
            <w:r>
              <w:rPr>
                <w:rFonts w:hint="eastAsia" w:ascii="仿宋" w:hAnsi="仿宋" w:eastAsia="仿宋"/>
                <w:sz w:val="24"/>
                <w:szCs w:val="24"/>
                <w:highlight w:val="none"/>
              </w:rPr>
              <w:t>屏幕：15.6英寸及以上   不低于4</w:t>
            </w:r>
            <w:r>
              <w:rPr>
                <w:rFonts w:ascii="仿宋" w:hAnsi="仿宋" w:eastAsia="仿宋"/>
                <w:sz w:val="24"/>
                <w:szCs w:val="24"/>
                <w:highlight w:val="none"/>
              </w:rPr>
              <w:t>k</w:t>
            </w:r>
            <w:r>
              <w:rPr>
                <w:rFonts w:hint="eastAsia" w:ascii="仿宋" w:hAnsi="仿宋" w:eastAsia="仿宋"/>
                <w:sz w:val="24"/>
                <w:szCs w:val="24"/>
                <w:highlight w:val="none"/>
              </w:rPr>
              <w:t>分辨率</w:t>
            </w:r>
          </w:p>
          <w:p>
            <w:pPr>
              <w:adjustRightInd w:val="0"/>
              <w:snapToGrid w:val="0"/>
              <w:rPr>
                <w:rFonts w:ascii="仿宋" w:hAnsi="仿宋" w:eastAsia="仿宋"/>
                <w:sz w:val="24"/>
                <w:szCs w:val="24"/>
                <w:highlight w:val="none"/>
              </w:rPr>
            </w:pPr>
            <w:r>
              <w:rPr>
                <w:rFonts w:hint="eastAsia" w:ascii="仿宋" w:hAnsi="仿宋" w:eastAsia="仿宋"/>
                <w:sz w:val="24"/>
                <w:szCs w:val="24"/>
                <w:highlight w:val="none"/>
              </w:rPr>
              <w:t>操作</w:t>
            </w:r>
            <w:r>
              <w:rPr>
                <w:rFonts w:ascii="仿宋" w:hAnsi="仿宋" w:eastAsia="仿宋"/>
                <w:sz w:val="24"/>
                <w:szCs w:val="24"/>
                <w:highlight w:val="none"/>
              </w:rPr>
              <w:t>系统：windows+ R</w:t>
            </w:r>
            <w:r>
              <w:rPr>
                <w:rFonts w:hint="eastAsia" w:ascii="仿宋" w:hAnsi="仿宋" w:eastAsia="仿宋"/>
                <w:sz w:val="24"/>
                <w:szCs w:val="24"/>
                <w:highlight w:val="none"/>
              </w:rPr>
              <w:t>edhat</w:t>
            </w:r>
            <w:r>
              <w:rPr>
                <w:rFonts w:ascii="仿宋" w:hAnsi="仿宋" w:eastAsia="仿宋"/>
                <w:sz w:val="24"/>
                <w:szCs w:val="24"/>
                <w:highlight w:val="none"/>
              </w:rPr>
              <w:t>8</w:t>
            </w:r>
            <w:r>
              <w:rPr>
                <w:rFonts w:hint="eastAsia" w:ascii="仿宋" w:hAnsi="仿宋" w:eastAsia="仿宋"/>
                <w:sz w:val="24"/>
                <w:szCs w:val="24"/>
                <w:highlight w:val="none"/>
              </w:rPr>
              <w:t>系列</w:t>
            </w:r>
            <w:r>
              <w:rPr>
                <w:rFonts w:ascii="仿宋" w:hAnsi="仿宋" w:eastAsia="仿宋"/>
                <w:sz w:val="24"/>
                <w:szCs w:val="24"/>
                <w:highlight w:val="none"/>
              </w:rPr>
              <w:t>操作系统</w:t>
            </w:r>
          </w:p>
        </w:tc>
        <w:tc>
          <w:tcPr>
            <w:tcW w:w="1275" w:type="dxa"/>
            <w:vAlign w:val="center"/>
          </w:tcPr>
          <w:p>
            <w:pPr>
              <w:adjustRightInd w:val="0"/>
              <w:snapToGrid w:val="0"/>
              <w:jc w:val="center"/>
              <w:rPr>
                <w:rFonts w:ascii="仿宋" w:hAnsi="仿宋" w:eastAsia="仿宋"/>
                <w:sz w:val="24"/>
                <w:szCs w:val="24"/>
                <w:highlight w:val="none"/>
              </w:rPr>
            </w:pPr>
            <w:r>
              <w:rPr>
                <w:rFonts w:hint="eastAsia" w:ascii="仿宋" w:hAnsi="仿宋" w:eastAsia="仿宋"/>
                <w:sz w:val="24"/>
                <w:szCs w:val="24"/>
                <w:highlight w:val="none"/>
              </w:rPr>
              <w:t>2</w:t>
            </w:r>
          </w:p>
        </w:tc>
        <w:tc>
          <w:tcPr>
            <w:tcW w:w="1701" w:type="dxa"/>
            <w:vAlign w:val="center"/>
          </w:tcPr>
          <w:p>
            <w:pPr>
              <w:adjustRightInd w:val="0"/>
              <w:snapToGrid w:val="0"/>
              <w:jc w:val="center"/>
              <w:rPr>
                <w:rFonts w:ascii="仿宋" w:hAnsi="仿宋" w:eastAsia="仿宋"/>
                <w:sz w:val="24"/>
                <w:szCs w:val="24"/>
                <w:highlight w:val="none"/>
              </w:rPr>
            </w:pPr>
            <w:r>
              <w:rPr>
                <w:rFonts w:hint="eastAsia" w:ascii="仿宋" w:hAnsi="仿宋" w:eastAsia="仿宋"/>
                <w:sz w:val="24"/>
                <w:szCs w:val="24"/>
                <w:highlight w:val="none"/>
              </w:rPr>
              <w:t>提供3年质保服务</w:t>
            </w:r>
          </w:p>
        </w:tc>
        <w:tc>
          <w:tcPr>
            <w:tcW w:w="1560" w:type="dxa"/>
            <w:vAlign w:val="center"/>
          </w:tcPr>
          <w:p>
            <w:pPr>
              <w:adjustRightInd w:val="0"/>
              <w:snapToGrid w:val="0"/>
              <w:jc w:val="center"/>
              <w:rPr>
                <w:rFonts w:ascii="仿宋" w:hAnsi="仿宋" w:eastAsia="仿宋"/>
                <w:sz w:val="24"/>
                <w:szCs w:val="24"/>
                <w:highlight w:val="none"/>
              </w:rPr>
            </w:pPr>
            <w:r>
              <w:rPr>
                <w:rFonts w:hint="eastAsia" w:ascii="仿宋" w:hAnsi="仿宋" w:eastAsia="仿宋"/>
                <w:sz w:val="24"/>
                <w:szCs w:val="24"/>
                <w:highlight w:val="none"/>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6" w:type="dxa"/>
            <w:vAlign w:val="center"/>
          </w:tcPr>
          <w:p>
            <w:pPr>
              <w:adjustRightInd w:val="0"/>
              <w:snapToGrid w:val="0"/>
              <w:jc w:val="center"/>
              <w:rPr>
                <w:rFonts w:ascii="仿宋" w:hAnsi="仿宋" w:eastAsia="仿宋"/>
                <w:sz w:val="24"/>
                <w:szCs w:val="24"/>
                <w:highlight w:val="none"/>
              </w:rPr>
            </w:pPr>
            <w:r>
              <w:rPr>
                <w:rFonts w:hint="eastAsia" w:ascii="仿宋" w:hAnsi="仿宋" w:eastAsia="仿宋"/>
                <w:sz w:val="24"/>
                <w:szCs w:val="24"/>
                <w:highlight w:val="none"/>
              </w:rPr>
              <w:t>服务器1</w:t>
            </w:r>
          </w:p>
        </w:tc>
        <w:tc>
          <w:tcPr>
            <w:tcW w:w="4968" w:type="dxa"/>
          </w:tcPr>
          <w:p>
            <w:pPr>
              <w:adjustRightInd w:val="0"/>
              <w:snapToGrid w:val="0"/>
              <w:rPr>
                <w:rFonts w:ascii="仿宋" w:hAnsi="仿宋" w:eastAsia="仿宋"/>
                <w:sz w:val="24"/>
                <w:szCs w:val="24"/>
                <w:highlight w:val="none"/>
              </w:rPr>
            </w:pPr>
            <w:r>
              <w:rPr>
                <w:rFonts w:hint="eastAsia" w:ascii="仿宋" w:hAnsi="仿宋" w:eastAsia="仿宋"/>
                <w:sz w:val="24"/>
                <w:szCs w:val="24"/>
                <w:highlight w:val="none"/>
              </w:rPr>
              <w:t>1个GPU计算节点</w:t>
            </w:r>
          </w:p>
          <w:p>
            <w:pPr>
              <w:adjustRightInd w:val="0"/>
              <w:snapToGrid w:val="0"/>
              <w:rPr>
                <w:rFonts w:ascii="仿宋" w:hAnsi="仿宋" w:eastAsia="仿宋"/>
                <w:sz w:val="24"/>
                <w:szCs w:val="24"/>
                <w:highlight w:val="none"/>
              </w:rPr>
            </w:pPr>
            <w:r>
              <w:rPr>
                <w:rFonts w:hint="eastAsia" w:ascii="仿宋" w:hAnsi="仿宋" w:eastAsia="仿宋"/>
                <w:sz w:val="24"/>
                <w:szCs w:val="24"/>
                <w:highlight w:val="none"/>
              </w:rPr>
              <w:t>1.4U机架式服务器</w:t>
            </w:r>
          </w:p>
          <w:p>
            <w:pPr>
              <w:numPr>
                <w:ilvl w:val="0"/>
                <w:numId w:val="9"/>
              </w:numPr>
              <w:adjustRightInd w:val="0"/>
              <w:snapToGrid w:val="0"/>
              <w:rPr>
                <w:rFonts w:ascii="仿宋" w:hAnsi="仿宋" w:eastAsia="仿宋"/>
                <w:sz w:val="24"/>
                <w:szCs w:val="24"/>
                <w:highlight w:val="none"/>
              </w:rPr>
            </w:pPr>
            <w:r>
              <w:rPr>
                <w:rFonts w:hint="eastAsia" w:ascii="仿宋" w:hAnsi="仿宋" w:eastAsia="仿宋"/>
                <w:sz w:val="24"/>
                <w:szCs w:val="24"/>
                <w:highlight w:val="none"/>
              </w:rPr>
              <w:t>每个GPU计算节点配置2颗Inter Xeon Gold 62xx 系列CPU，主频不低于2.3Ghz，单颗CPU核数不低于24核。</w:t>
            </w:r>
          </w:p>
          <w:p>
            <w:pPr>
              <w:numPr>
                <w:ilvl w:val="0"/>
                <w:numId w:val="9"/>
              </w:numPr>
              <w:adjustRightInd w:val="0"/>
              <w:snapToGrid w:val="0"/>
              <w:rPr>
                <w:rFonts w:ascii="仿宋" w:hAnsi="仿宋" w:eastAsia="仿宋"/>
                <w:sz w:val="24"/>
                <w:szCs w:val="24"/>
                <w:highlight w:val="none"/>
              </w:rPr>
            </w:pPr>
            <w:r>
              <w:rPr>
                <w:rFonts w:hint="eastAsia" w:ascii="仿宋" w:hAnsi="仿宋" w:eastAsia="仿宋"/>
                <w:sz w:val="24"/>
                <w:szCs w:val="24"/>
                <w:highlight w:val="none"/>
              </w:rPr>
              <w:t>每个节点内存不低于384GB,内存规格 DDR4 不低于2933MHz ECC</w:t>
            </w:r>
          </w:p>
          <w:p>
            <w:pPr>
              <w:numPr>
                <w:ilvl w:val="0"/>
                <w:numId w:val="9"/>
              </w:numPr>
              <w:adjustRightInd w:val="0"/>
              <w:snapToGrid w:val="0"/>
              <w:rPr>
                <w:rFonts w:ascii="仿宋" w:hAnsi="仿宋" w:eastAsia="仿宋"/>
                <w:sz w:val="24"/>
                <w:szCs w:val="24"/>
                <w:highlight w:val="none"/>
              </w:rPr>
            </w:pPr>
            <w:r>
              <w:rPr>
                <w:rFonts w:hint="eastAsia" w:ascii="仿宋" w:hAnsi="仿宋" w:eastAsia="仿宋"/>
                <w:sz w:val="24"/>
                <w:szCs w:val="24"/>
                <w:highlight w:val="none"/>
              </w:rPr>
              <w:t>每个节点需要搭载1920GB NVME固态硬盘</w:t>
            </w:r>
          </w:p>
          <w:p>
            <w:pPr>
              <w:numPr>
                <w:ilvl w:val="0"/>
                <w:numId w:val="9"/>
              </w:numPr>
              <w:adjustRightInd w:val="0"/>
              <w:snapToGrid w:val="0"/>
              <w:rPr>
                <w:rFonts w:ascii="仿宋" w:hAnsi="仿宋" w:eastAsia="仿宋"/>
                <w:sz w:val="24"/>
                <w:szCs w:val="24"/>
                <w:highlight w:val="none"/>
              </w:rPr>
            </w:pPr>
            <w:r>
              <w:rPr>
                <w:rFonts w:hint="eastAsia" w:ascii="仿宋" w:hAnsi="仿宋" w:eastAsia="仿宋"/>
                <w:sz w:val="24"/>
                <w:szCs w:val="24"/>
                <w:highlight w:val="none"/>
              </w:rPr>
              <w:t>每个节点配备1块NVIDIA tesla A100 GPU 40显存</w:t>
            </w:r>
          </w:p>
          <w:p>
            <w:pPr>
              <w:numPr>
                <w:ilvl w:val="0"/>
                <w:numId w:val="9"/>
              </w:numPr>
              <w:adjustRightInd w:val="0"/>
              <w:snapToGrid w:val="0"/>
              <w:rPr>
                <w:rFonts w:ascii="仿宋" w:hAnsi="仿宋" w:eastAsia="仿宋"/>
                <w:sz w:val="24"/>
                <w:szCs w:val="24"/>
                <w:highlight w:val="none"/>
              </w:rPr>
            </w:pPr>
            <w:r>
              <w:rPr>
                <w:rFonts w:hint="eastAsia" w:ascii="仿宋" w:hAnsi="仿宋" w:eastAsia="仿宋"/>
                <w:sz w:val="24"/>
                <w:szCs w:val="24"/>
                <w:highlight w:val="none"/>
              </w:rPr>
              <w:t>单节点满载功率不超过1500瓦</w:t>
            </w:r>
          </w:p>
          <w:p>
            <w:pPr>
              <w:numPr>
                <w:ilvl w:val="0"/>
                <w:numId w:val="9"/>
              </w:numPr>
              <w:adjustRightInd w:val="0"/>
              <w:snapToGrid w:val="0"/>
              <w:rPr>
                <w:rFonts w:ascii="仿宋" w:hAnsi="仿宋" w:eastAsia="仿宋"/>
                <w:sz w:val="24"/>
                <w:szCs w:val="24"/>
                <w:highlight w:val="none"/>
              </w:rPr>
            </w:pPr>
            <w:r>
              <w:rPr>
                <w:rFonts w:hint="eastAsia" w:ascii="仿宋" w:hAnsi="仿宋" w:eastAsia="仿宋"/>
                <w:sz w:val="24"/>
                <w:szCs w:val="24"/>
                <w:highlight w:val="none"/>
              </w:rPr>
              <w:t>IB网卡：Mellanox 100G</w:t>
            </w:r>
            <w:r>
              <w:rPr>
                <w:rFonts w:ascii="仿宋" w:hAnsi="仿宋" w:eastAsia="仿宋"/>
                <w:sz w:val="24"/>
                <w:szCs w:val="24"/>
                <w:highlight w:val="none"/>
              </w:rPr>
              <w:t xml:space="preserve"> </w:t>
            </w:r>
            <w:r>
              <w:rPr>
                <w:rFonts w:hint="eastAsia" w:ascii="仿宋" w:hAnsi="仿宋" w:eastAsia="仿宋"/>
                <w:sz w:val="24"/>
                <w:szCs w:val="24"/>
                <w:highlight w:val="none"/>
              </w:rPr>
              <w:t xml:space="preserve"> IB卡及配套线缆</w:t>
            </w:r>
          </w:p>
          <w:p>
            <w:pPr>
              <w:numPr>
                <w:ilvl w:val="0"/>
                <w:numId w:val="9"/>
              </w:numPr>
              <w:adjustRightInd w:val="0"/>
              <w:snapToGrid w:val="0"/>
              <w:rPr>
                <w:rFonts w:ascii="仿宋" w:hAnsi="仿宋" w:eastAsia="仿宋"/>
                <w:sz w:val="24"/>
                <w:szCs w:val="24"/>
                <w:highlight w:val="none"/>
              </w:rPr>
            </w:pPr>
            <w:r>
              <w:rPr>
                <w:rFonts w:hint="eastAsia" w:ascii="仿宋" w:hAnsi="仿宋" w:eastAsia="仿宋"/>
                <w:sz w:val="24"/>
                <w:szCs w:val="24"/>
                <w:highlight w:val="none"/>
              </w:rPr>
              <w:t>上架导轨</w:t>
            </w:r>
          </w:p>
        </w:tc>
        <w:tc>
          <w:tcPr>
            <w:tcW w:w="1275" w:type="dxa"/>
            <w:vAlign w:val="center"/>
          </w:tcPr>
          <w:p>
            <w:pPr>
              <w:adjustRightInd w:val="0"/>
              <w:snapToGrid w:val="0"/>
              <w:jc w:val="center"/>
              <w:rPr>
                <w:rFonts w:ascii="仿宋" w:hAnsi="仿宋" w:eastAsia="仿宋"/>
                <w:sz w:val="24"/>
                <w:szCs w:val="24"/>
                <w:highlight w:val="none"/>
              </w:rPr>
            </w:pPr>
            <w:r>
              <w:rPr>
                <w:rFonts w:hint="eastAsia" w:ascii="仿宋" w:hAnsi="仿宋" w:eastAsia="仿宋"/>
                <w:sz w:val="24"/>
                <w:szCs w:val="24"/>
                <w:highlight w:val="none"/>
              </w:rPr>
              <w:t>1</w:t>
            </w:r>
          </w:p>
        </w:tc>
        <w:tc>
          <w:tcPr>
            <w:tcW w:w="1701" w:type="dxa"/>
            <w:vAlign w:val="center"/>
          </w:tcPr>
          <w:p>
            <w:pPr>
              <w:adjustRightInd w:val="0"/>
              <w:snapToGrid w:val="0"/>
              <w:jc w:val="center"/>
              <w:rPr>
                <w:rFonts w:ascii="仿宋" w:hAnsi="仿宋" w:eastAsia="仿宋"/>
                <w:sz w:val="24"/>
                <w:szCs w:val="24"/>
                <w:highlight w:val="none"/>
              </w:rPr>
            </w:pPr>
            <w:r>
              <w:rPr>
                <w:rFonts w:hint="eastAsia" w:ascii="仿宋" w:hAnsi="仿宋" w:eastAsia="仿宋"/>
                <w:sz w:val="24"/>
                <w:szCs w:val="24"/>
                <w:highlight w:val="none"/>
              </w:rPr>
              <w:t>提供3年质保服务</w:t>
            </w:r>
          </w:p>
        </w:tc>
        <w:tc>
          <w:tcPr>
            <w:tcW w:w="1560" w:type="dxa"/>
            <w:vAlign w:val="center"/>
          </w:tcPr>
          <w:p>
            <w:pPr>
              <w:adjustRightInd w:val="0"/>
              <w:snapToGrid w:val="0"/>
              <w:jc w:val="center"/>
              <w:rPr>
                <w:rFonts w:ascii="仿宋" w:hAnsi="仿宋" w:eastAsia="仿宋"/>
                <w:sz w:val="24"/>
                <w:szCs w:val="24"/>
                <w:highlight w:val="none"/>
              </w:rPr>
            </w:pPr>
            <w:r>
              <w:rPr>
                <w:rFonts w:hint="eastAsia" w:ascii="仿宋" w:hAnsi="仿宋" w:eastAsia="仿宋"/>
                <w:sz w:val="24"/>
                <w:szCs w:val="24"/>
                <w:highlight w:val="none"/>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6" w:type="dxa"/>
            <w:vAlign w:val="center"/>
          </w:tcPr>
          <w:p>
            <w:pPr>
              <w:adjustRightInd w:val="0"/>
              <w:snapToGrid w:val="0"/>
              <w:jc w:val="center"/>
              <w:rPr>
                <w:rFonts w:ascii="仿宋" w:hAnsi="仿宋" w:eastAsia="仿宋"/>
                <w:sz w:val="24"/>
                <w:szCs w:val="24"/>
                <w:highlight w:val="none"/>
              </w:rPr>
            </w:pPr>
            <w:r>
              <w:rPr>
                <w:rFonts w:hint="eastAsia" w:ascii="仿宋" w:hAnsi="仿宋" w:eastAsia="仿宋"/>
                <w:sz w:val="24"/>
                <w:szCs w:val="24"/>
                <w:highlight w:val="none"/>
              </w:rPr>
              <w:t>工作站</w:t>
            </w:r>
          </w:p>
        </w:tc>
        <w:tc>
          <w:tcPr>
            <w:tcW w:w="4968" w:type="dxa"/>
          </w:tcPr>
          <w:p>
            <w:pPr>
              <w:adjustRightInd w:val="0"/>
              <w:snapToGrid w:val="0"/>
              <w:rPr>
                <w:rFonts w:ascii="仿宋" w:hAnsi="仿宋" w:eastAsia="仿宋"/>
                <w:sz w:val="24"/>
                <w:szCs w:val="24"/>
                <w:highlight w:val="none"/>
              </w:rPr>
            </w:pPr>
            <w:r>
              <w:rPr>
                <w:rFonts w:hint="eastAsia" w:ascii="仿宋" w:hAnsi="仿宋" w:eastAsia="仿宋"/>
                <w:sz w:val="24"/>
                <w:szCs w:val="24"/>
                <w:highlight w:val="none"/>
              </w:rPr>
              <w:t>英特尔至强Xeon Gold 5218cpu 2颗（32核心）；ECC DDR4</w:t>
            </w:r>
          </w:p>
          <w:p>
            <w:pPr>
              <w:adjustRightInd w:val="0"/>
              <w:snapToGrid w:val="0"/>
              <w:rPr>
                <w:rFonts w:ascii="仿宋" w:hAnsi="仿宋" w:eastAsia="仿宋"/>
                <w:sz w:val="24"/>
                <w:szCs w:val="24"/>
                <w:highlight w:val="none"/>
              </w:rPr>
            </w:pPr>
            <w:r>
              <w:rPr>
                <w:rFonts w:hint="eastAsia" w:ascii="仿宋" w:hAnsi="仿宋" w:eastAsia="仿宋"/>
                <w:sz w:val="24"/>
                <w:szCs w:val="24"/>
                <w:highlight w:val="none"/>
              </w:rPr>
              <w:t>内存128G及以上；硬盘2TB及以上;</w:t>
            </w:r>
          </w:p>
          <w:p>
            <w:pPr>
              <w:adjustRightInd w:val="0"/>
              <w:snapToGrid w:val="0"/>
              <w:rPr>
                <w:rFonts w:ascii="仿宋" w:hAnsi="仿宋" w:eastAsia="仿宋"/>
                <w:sz w:val="24"/>
                <w:szCs w:val="24"/>
                <w:highlight w:val="none"/>
              </w:rPr>
            </w:pPr>
            <w:r>
              <w:rPr>
                <w:rFonts w:hint="eastAsia" w:ascii="仿宋" w:hAnsi="仿宋" w:eastAsia="仿宋"/>
                <w:sz w:val="24"/>
                <w:szCs w:val="24"/>
                <w:highlight w:val="none"/>
              </w:rPr>
              <w:t>G</w:t>
            </w:r>
            <w:r>
              <w:rPr>
                <w:rFonts w:ascii="仿宋" w:hAnsi="仿宋" w:eastAsia="仿宋"/>
                <w:sz w:val="24"/>
                <w:szCs w:val="24"/>
                <w:highlight w:val="none"/>
              </w:rPr>
              <w:t>PU</w:t>
            </w:r>
            <w:r>
              <w:rPr>
                <w:rFonts w:hint="eastAsia" w:ascii="仿宋" w:hAnsi="仿宋" w:eastAsia="仿宋"/>
                <w:sz w:val="24"/>
                <w:szCs w:val="24"/>
                <w:highlight w:val="none"/>
              </w:rPr>
              <w:t>：NVIDIA RTX5000</w:t>
            </w:r>
            <w:r>
              <w:rPr>
                <w:rFonts w:ascii="仿宋" w:hAnsi="仿宋" w:eastAsia="仿宋"/>
                <w:sz w:val="24"/>
                <w:szCs w:val="24"/>
                <w:highlight w:val="none"/>
              </w:rPr>
              <w:t xml:space="preserve"> 1</w:t>
            </w:r>
            <w:r>
              <w:rPr>
                <w:rFonts w:hint="eastAsia" w:ascii="仿宋" w:hAnsi="仿宋" w:eastAsia="仿宋"/>
                <w:sz w:val="24"/>
                <w:szCs w:val="24"/>
                <w:highlight w:val="none"/>
              </w:rPr>
              <w:t>个。</w:t>
            </w:r>
          </w:p>
          <w:p>
            <w:pPr>
              <w:adjustRightInd w:val="0"/>
              <w:snapToGrid w:val="0"/>
              <w:rPr>
                <w:rFonts w:ascii="仿宋" w:hAnsi="仿宋" w:eastAsia="仿宋"/>
                <w:sz w:val="24"/>
                <w:szCs w:val="24"/>
                <w:highlight w:val="none"/>
              </w:rPr>
            </w:pPr>
            <w:r>
              <w:rPr>
                <w:rFonts w:hint="eastAsia" w:ascii="仿宋" w:hAnsi="仿宋" w:eastAsia="仿宋"/>
                <w:sz w:val="24"/>
                <w:szCs w:val="24"/>
                <w:highlight w:val="none"/>
              </w:rPr>
              <w:t>并配置视频会议所需的麦克风、摄像头和音箱。</w:t>
            </w:r>
          </w:p>
        </w:tc>
        <w:tc>
          <w:tcPr>
            <w:tcW w:w="1275" w:type="dxa"/>
            <w:vAlign w:val="center"/>
          </w:tcPr>
          <w:p>
            <w:pPr>
              <w:adjustRightInd w:val="0"/>
              <w:snapToGrid w:val="0"/>
              <w:jc w:val="center"/>
              <w:rPr>
                <w:rFonts w:ascii="仿宋" w:hAnsi="仿宋" w:eastAsia="仿宋"/>
                <w:sz w:val="24"/>
                <w:szCs w:val="24"/>
                <w:highlight w:val="none"/>
              </w:rPr>
            </w:pPr>
            <w:r>
              <w:rPr>
                <w:rFonts w:hint="eastAsia" w:ascii="仿宋" w:hAnsi="仿宋" w:eastAsia="仿宋"/>
                <w:sz w:val="24"/>
                <w:szCs w:val="24"/>
                <w:highlight w:val="none"/>
              </w:rPr>
              <w:t>1</w:t>
            </w:r>
          </w:p>
        </w:tc>
        <w:tc>
          <w:tcPr>
            <w:tcW w:w="1701" w:type="dxa"/>
            <w:vAlign w:val="center"/>
          </w:tcPr>
          <w:p>
            <w:pPr>
              <w:adjustRightInd w:val="0"/>
              <w:snapToGrid w:val="0"/>
              <w:jc w:val="center"/>
              <w:rPr>
                <w:rFonts w:ascii="仿宋" w:hAnsi="仿宋" w:eastAsia="仿宋"/>
                <w:sz w:val="24"/>
                <w:szCs w:val="24"/>
                <w:highlight w:val="none"/>
              </w:rPr>
            </w:pPr>
            <w:r>
              <w:rPr>
                <w:rFonts w:hint="eastAsia" w:ascii="仿宋" w:hAnsi="仿宋" w:eastAsia="仿宋"/>
                <w:sz w:val="24"/>
                <w:szCs w:val="24"/>
                <w:highlight w:val="none"/>
              </w:rPr>
              <w:t>提供3年质保服务</w:t>
            </w:r>
          </w:p>
        </w:tc>
        <w:tc>
          <w:tcPr>
            <w:tcW w:w="1560" w:type="dxa"/>
            <w:vAlign w:val="center"/>
          </w:tcPr>
          <w:p>
            <w:pPr>
              <w:adjustRightInd w:val="0"/>
              <w:snapToGrid w:val="0"/>
              <w:jc w:val="center"/>
              <w:rPr>
                <w:rFonts w:ascii="仿宋" w:hAnsi="仿宋" w:eastAsia="仿宋"/>
                <w:sz w:val="24"/>
                <w:szCs w:val="24"/>
                <w:highlight w:val="none"/>
              </w:rPr>
            </w:pPr>
            <w:r>
              <w:rPr>
                <w:rFonts w:hint="eastAsia" w:ascii="仿宋" w:hAnsi="仿宋" w:eastAsia="仿宋"/>
                <w:sz w:val="24"/>
                <w:szCs w:val="24"/>
                <w:highlight w:val="none"/>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6" w:type="dxa"/>
            <w:vAlign w:val="center"/>
          </w:tcPr>
          <w:p>
            <w:pPr>
              <w:adjustRightInd w:val="0"/>
              <w:snapToGrid w:val="0"/>
              <w:jc w:val="center"/>
              <w:rPr>
                <w:rFonts w:ascii="仿宋" w:hAnsi="仿宋" w:eastAsia="仿宋"/>
                <w:sz w:val="24"/>
                <w:szCs w:val="24"/>
                <w:highlight w:val="none"/>
              </w:rPr>
            </w:pPr>
            <w:r>
              <w:rPr>
                <w:rFonts w:hint="eastAsia" w:ascii="仿宋" w:hAnsi="仿宋" w:eastAsia="仿宋"/>
                <w:sz w:val="24"/>
                <w:szCs w:val="24"/>
                <w:highlight w:val="none"/>
              </w:rPr>
              <w:t>服务器2</w:t>
            </w:r>
          </w:p>
        </w:tc>
        <w:tc>
          <w:tcPr>
            <w:tcW w:w="4968" w:type="dxa"/>
          </w:tcPr>
          <w:p>
            <w:pPr>
              <w:adjustRightInd w:val="0"/>
              <w:snapToGrid w:val="0"/>
              <w:rPr>
                <w:rFonts w:ascii="仿宋" w:hAnsi="仿宋" w:eastAsia="仿宋"/>
                <w:sz w:val="24"/>
                <w:szCs w:val="24"/>
                <w:highlight w:val="none"/>
              </w:rPr>
            </w:pPr>
            <w:r>
              <w:rPr>
                <w:rFonts w:hint="eastAsia" w:ascii="仿宋" w:hAnsi="仿宋" w:eastAsia="仿宋"/>
                <w:sz w:val="24"/>
                <w:szCs w:val="24"/>
                <w:highlight w:val="none"/>
              </w:rPr>
              <w:t>机架式服务器：</w:t>
            </w:r>
          </w:p>
          <w:p>
            <w:pPr>
              <w:adjustRightInd w:val="0"/>
              <w:snapToGrid w:val="0"/>
              <w:rPr>
                <w:rFonts w:ascii="仿宋" w:hAnsi="仿宋" w:eastAsia="仿宋"/>
                <w:sz w:val="24"/>
                <w:szCs w:val="24"/>
                <w:highlight w:val="none"/>
              </w:rPr>
            </w:pPr>
            <w:r>
              <w:rPr>
                <w:rFonts w:hint="eastAsia" w:ascii="仿宋" w:hAnsi="仿宋" w:eastAsia="仿宋"/>
                <w:sz w:val="24"/>
                <w:szCs w:val="24"/>
                <w:highlight w:val="none"/>
              </w:rPr>
              <w:t>CPU:双路至强</w:t>
            </w:r>
            <w:r>
              <w:rPr>
                <w:rFonts w:ascii="仿宋" w:hAnsi="仿宋" w:eastAsia="仿宋"/>
                <w:sz w:val="24"/>
                <w:szCs w:val="24"/>
                <w:highlight w:val="none"/>
              </w:rPr>
              <w:t>6230</w:t>
            </w:r>
            <w:r>
              <w:rPr>
                <w:rFonts w:hint="eastAsia" w:ascii="仿宋" w:hAnsi="仿宋" w:eastAsia="仿宋"/>
                <w:sz w:val="24"/>
                <w:szCs w:val="24"/>
                <w:highlight w:val="none"/>
              </w:rPr>
              <w:t xml:space="preserve">r </w:t>
            </w:r>
          </w:p>
          <w:p>
            <w:pPr>
              <w:adjustRightInd w:val="0"/>
              <w:snapToGrid w:val="0"/>
              <w:rPr>
                <w:rFonts w:ascii="仿宋" w:hAnsi="仿宋" w:eastAsia="仿宋"/>
                <w:sz w:val="24"/>
                <w:szCs w:val="24"/>
                <w:highlight w:val="none"/>
              </w:rPr>
            </w:pPr>
            <w:r>
              <w:rPr>
                <w:rFonts w:hint="eastAsia" w:ascii="仿宋" w:hAnsi="仿宋" w:eastAsia="仿宋"/>
                <w:sz w:val="24"/>
                <w:szCs w:val="24"/>
                <w:highlight w:val="none"/>
              </w:rPr>
              <w:t xml:space="preserve">内存256GB及以上 </w:t>
            </w:r>
          </w:p>
          <w:p>
            <w:pPr>
              <w:adjustRightInd w:val="0"/>
              <w:snapToGrid w:val="0"/>
              <w:rPr>
                <w:rFonts w:ascii="仿宋" w:hAnsi="仿宋" w:eastAsia="仿宋"/>
                <w:sz w:val="24"/>
                <w:szCs w:val="24"/>
                <w:highlight w:val="none"/>
              </w:rPr>
            </w:pPr>
            <w:r>
              <w:rPr>
                <w:rFonts w:hint="eastAsia" w:ascii="仿宋" w:hAnsi="仿宋" w:eastAsia="仿宋"/>
                <w:sz w:val="24"/>
                <w:szCs w:val="24"/>
                <w:highlight w:val="none"/>
              </w:rPr>
              <w:t>机械硬盘:12T及以上</w:t>
            </w:r>
          </w:p>
          <w:p>
            <w:pPr>
              <w:adjustRightInd w:val="0"/>
              <w:snapToGrid w:val="0"/>
              <w:rPr>
                <w:rFonts w:ascii="仿宋" w:hAnsi="仿宋" w:eastAsia="仿宋"/>
                <w:sz w:val="24"/>
                <w:szCs w:val="24"/>
                <w:highlight w:val="none"/>
              </w:rPr>
            </w:pPr>
            <w:r>
              <w:rPr>
                <w:rFonts w:hint="eastAsia" w:ascii="仿宋" w:hAnsi="仿宋" w:eastAsia="仿宋"/>
                <w:sz w:val="24"/>
                <w:szCs w:val="24"/>
                <w:highlight w:val="none"/>
              </w:rPr>
              <w:t>固态硬盘:1T及以上</w:t>
            </w:r>
          </w:p>
          <w:p>
            <w:pPr>
              <w:adjustRightInd w:val="0"/>
              <w:snapToGrid w:val="0"/>
              <w:rPr>
                <w:rFonts w:ascii="仿宋" w:hAnsi="仿宋" w:eastAsia="仿宋"/>
                <w:sz w:val="24"/>
                <w:szCs w:val="24"/>
                <w:highlight w:val="none"/>
              </w:rPr>
            </w:pPr>
            <w:r>
              <w:rPr>
                <w:rFonts w:hint="eastAsia" w:ascii="仿宋" w:hAnsi="仿宋" w:eastAsia="仿宋"/>
                <w:sz w:val="24"/>
                <w:szCs w:val="24"/>
                <w:highlight w:val="none"/>
              </w:rPr>
              <w:t>GPU架构:安培Ampere</w:t>
            </w:r>
          </w:p>
          <w:p>
            <w:pPr>
              <w:adjustRightInd w:val="0"/>
              <w:snapToGrid w:val="0"/>
              <w:rPr>
                <w:rFonts w:ascii="仿宋" w:hAnsi="仿宋" w:eastAsia="仿宋"/>
                <w:sz w:val="24"/>
                <w:szCs w:val="24"/>
                <w:highlight w:val="none"/>
              </w:rPr>
            </w:pPr>
            <w:r>
              <w:rPr>
                <w:rFonts w:hint="eastAsia" w:ascii="仿宋" w:hAnsi="仿宋" w:eastAsia="仿宋"/>
                <w:sz w:val="24"/>
                <w:szCs w:val="24"/>
                <w:highlight w:val="none"/>
              </w:rPr>
              <w:t>主频＞1600MHz</w:t>
            </w:r>
          </w:p>
          <w:p>
            <w:pPr>
              <w:adjustRightInd w:val="0"/>
              <w:snapToGrid w:val="0"/>
              <w:rPr>
                <w:rFonts w:ascii="仿宋" w:hAnsi="仿宋" w:eastAsia="仿宋"/>
                <w:sz w:val="24"/>
                <w:szCs w:val="24"/>
                <w:highlight w:val="none"/>
              </w:rPr>
            </w:pPr>
            <w:r>
              <w:rPr>
                <w:rFonts w:hint="eastAsia" w:ascii="仿宋" w:hAnsi="仿宋" w:eastAsia="仿宋"/>
                <w:sz w:val="24"/>
                <w:szCs w:val="24"/>
                <w:highlight w:val="none"/>
              </w:rPr>
              <w:t>显存＞20GB</w:t>
            </w:r>
          </w:p>
          <w:p>
            <w:pPr>
              <w:adjustRightInd w:val="0"/>
              <w:snapToGrid w:val="0"/>
              <w:rPr>
                <w:rFonts w:ascii="仿宋" w:hAnsi="仿宋" w:eastAsia="仿宋"/>
                <w:sz w:val="24"/>
                <w:szCs w:val="24"/>
                <w:highlight w:val="none"/>
              </w:rPr>
            </w:pPr>
            <w:r>
              <w:rPr>
                <w:rFonts w:hint="eastAsia" w:ascii="仿宋" w:hAnsi="仿宋" w:eastAsia="仿宋"/>
                <w:sz w:val="24"/>
                <w:szCs w:val="24"/>
                <w:highlight w:val="none"/>
              </w:rPr>
              <w:t>支持PCIE 4.0</w:t>
            </w:r>
          </w:p>
          <w:p>
            <w:pPr>
              <w:adjustRightInd w:val="0"/>
              <w:snapToGrid w:val="0"/>
              <w:rPr>
                <w:rFonts w:ascii="仿宋" w:hAnsi="仿宋" w:eastAsia="仿宋"/>
                <w:sz w:val="24"/>
                <w:szCs w:val="24"/>
                <w:highlight w:val="none"/>
              </w:rPr>
            </w:pPr>
            <w:r>
              <w:rPr>
                <w:rFonts w:hint="eastAsia" w:ascii="仿宋" w:hAnsi="仿宋" w:eastAsia="仿宋"/>
                <w:sz w:val="24"/>
                <w:szCs w:val="24"/>
                <w:highlight w:val="none"/>
              </w:rPr>
              <w:t xml:space="preserve">CUDA数量大于10000; </w:t>
            </w:r>
          </w:p>
          <w:p>
            <w:pPr>
              <w:adjustRightInd w:val="0"/>
              <w:snapToGrid w:val="0"/>
              <w:rPr>
                <w:rFonts w:ascii="仿宋" w:hAnsi="仿宋" w:eastAsia="仿宋"/>
                <w:sz w:val="24"/>
                <w:szCs w:val="24"/>
                <w:highlight w:val="none"/>
              </w:rPr>
            </w:pPr>
            <w:r>
              <w:rPr>
                <w:rFonts w:hint="eastAsia" w:ascii="仿宋" w:hAnsi="仿宋" w:eastAsia="仿宋"/>
                <w:sz w:val="24"/>
                <w:szCs w:val="24"/>
                <w:highlight w:val="none"/>
              </w:rPr>
              <w:t>操作系统：支持WINDOWS、LINUX</w:t>
            </w:r>
          </w:p>
          <w:p>
            <w:pPr>
              <w:adjustRightInd w:val="0"/>
              <w:snapToGrid w:val="0"/>
              <w:rPr>
                <w:rFonts w:ascii="仿宋" w:hAnsi="仿宋" w:eastAsia="仿宋"/>
                <w:sz w:val="24"/>
                <w:szCs w:val="24"/>
                <w:highlight w:val="none"/>
              </w:rPr>
            </w:pPr>
            <w:r>
              <w:rPr>
                <w:rFonts w:hint="eastAsia" w:ascii="仿宋" w:hAnsi="仿宋" w:eastAsia="仿宋"/>
                <w:sz w:val="24"/>
                <w:szCs w:val="24"/>
                <w:highlight w:val="none"/>
              </w:rPr>
              <w:t>预装 windows server 2012</w:t>
            </w:r>
          </w:p>
        </w:tc>
        <w:tc>
          <w:tcPr>
            <w:tcW w:w="1275" w:type="dxa"/>
            <w:vAlign w:val="center"/>
          </w:tcPr>
          <w:p>
            <w:pPr>
              <w:adjustRightInd w:val="0"/>
              <w:snapToGrid w:val="0"/>
              <w:jc w:val="center"/>
              <w:rPr>
                <w:rFonts w:ascii="仿宋" w:hAnsi="仿宋" w:eastAsia="仿宋"/>
                <w:sz w:val="24"/>
                <w:szCs w:val="24"/>
                <w:highlight w:val="none"/>
              </w:rPr>
            </w:pPr>
            <w:r>
              <w:rPr>
                <w:rFonts w:hint="eastAsia" w:ascii="仿宋" w:hAnsi="仿宋" w:eastAsia="仿宋"/>
                <w:sz w:val="24"/>
                <w:szCs w:val="24"/>
                <w:highlight w:val="none"/>
              </w:rPr>
              <w:t>4</w:t>
            </w:r>
          </w:p>
        </w:tc>
        <w:tc>
          <w:tcPr>
            <w:tcW w:w="1701" w:type="dxa"/>
            <w:vAlign w:val="center"/>
          </w:tcPr>
          <w:p>
            <w:pPr>
              <w:adjustRightInd w:val="0"/>
              <w:snapToGrid w:val="0"/>
              <w:jc w:val="center"/>
              <w:rPr>
                <w:rFonts w:ascii="仿宋" w:hAnsi="仿宋" w:eastAsia="仿宋"/>
                <w:sz w:val="24"/>
                <w:szCs w:val="24"/>
                <w:highlight w:val="none"/>
              </w:rPr>
            </w:pPr>
            <w:r>
              <w:rPr>
                <w:rFonts w:hint="eastAsia" w:ascii="仿宋" w:hAnsi="仿宋" w:eastAsia="仿宋"/>
                <w:sz w:val="24"/>
                <w:szCs w:val="24"/>
                <w:highlight w:val="none"/>
              </w:rPr>
              <w:t>提供3年质保服务</w:t>
            </w:r>
          </w:p>
        </w:tc>
        <w:tc>
          <w:tcPr>
            <w:tcW w:w="1560" w:type="dxa"/>
            <w:vAlign w:val="center"/>
          </w:tcPr>
          <w:p>
            <w:pPr>
              <w:adjustRightInd w:val="0"/>
              <w:snapToGrid w:val="0"/>
              <w:jc w:val="center"/>
              <w:rPr>
                <w:rFonts w:ascii="仿宋" w:hAnsi="仿宋" w:eastAsia="仿宋"/>
                <w:sz w:val="24"/>
                <w:szCs w:val="24"/>
                <w:highlight w:val="none"/>
              </w:rPr>
            </w:pPr>
            <w:r>
              <w:rPr>
                <w:rFonts w:hint="eastAsia" w:ascii="仿宋" w:hAnsi="仿宋" w:eastAsia="仿宋"/>
                <w:sz w:val="24"/>
                <w:szCs w:val="24"/>
                <w:highlight w:val="none"/>
              </w:rPr>
              <w:t>40</w:t>
            </w:r>
          </w:p>
        </w:tc>
      </w:tr>
    </w:tbl>
    <w:p>
      <w:pPr>
        <w:overflowPunct w:val="0"/>
        <w:autoSpaceDE w:val="0"/>
        <w:autoSpaceDN w:val="0"/>
        <w:spacing w:line="360" w:lineRule="auto"/>
        <w:jc w:val="center"/>
        <w:rPr>
          <w:rFonts w:ascii="仿宋" w:hAnsi="仿宋" w:eastAsia="仿宋" w:cs="仿宋"/>
          <w:b/>
          <w:sz w:val="24"/>
          <w:szCs w:val="24"/>
          <w:highlight w:val="none"/>
        </w:rPr>
      </w:pPr>
      <w:r>
        <w:rPr>
          <w:rFonts w:ascii="仿宋" w:hAnsi="仿宋" w:eastAsia="仿宋"/>
          <w:sz w:val="24"/>
          <w:szCs w:val="24"/>
          <w:highlight w:val="none"/>
        </w:rPr>
        <w:br w:type="page"/>
      </w:r>
      <w:r>
        <w:rPr>
          <w:rFonts w:hint="eastAsia" w:ascii="仿宋" w:hAnsi="仿宋" w:eastAsia="仿宋" w:cs="仿宋"/>
          <w:b/>
          <w:bCs/>
          <w:sz w:val="24"/>
          <w:szCs w:val="24"/>
          <w:highlight w:val="none"/>
        </w:rPr>
        <w:t>第二节 服务及其他商务要求</w:t>
      </w:r>
    </w:p>
    <w:p>
      <w:pPr>
        <w:spacing w:line="360" w:lineRule="auto"/>
        <w:ind w:firstLine="422" w:firstLineChars="200"/>
        <w:rPr>
          <w:rFonts w:ascii="仿宋" w:hAnsi="仿宋" w:eastAsia="仿宋"/>
          <w:spacing w:val="-4"/>
          <w:sz w:val="24"/>
          <w:szCs w:val="24"/>
          <w:highlight w:val="none"/>
        </w:rPr>
      </w:pPr>
      <w:r>
        <w:rPr>
          <w:rFonts w:hint="eastAsia" w:ascii="仿宋" w:hAnsi="仿宋" w:eastAsia="仿宋"/>
          <w:b/>
          <w:bCs/>
          <w:color w:val="000000" w:themeColor="text1"/>
          <w:highlight w:val="none"/>
          <w14:textFill>
            <w14:solidFill>
              <w14:schemeClr w14:val="tx1"/>
            </w14:solidFill>
          </w14:textFill>
        </w:rPr>
        <w:t>★</w:t>
      </w:r>
      <w:r>
        <w:rPr>
          <w:rFonts w:hint="eastAsia" w:ascii="仿宋" w:hAnsi="仿宋" w:eastAsia="仿宋" w:cs="仿宋"/>
          <w:b/>
          <w:sz w:val="24"/>
          <w:szCs w:val="24"/>
          <w:highlight w:val="none"/>
        </w:rPr>
        <w:t>一、</w:t>
      </w:r>
      <w:r>
        <w:rPr>
          <w:rFonts w:hint="eastAsia" w:ascii="仿宋" w:hAnsi="仿宋" w:eastAsia="仿宋"/>
          <w:b/>
          <w:sz w:val="24"/>
          <w:szCs w:val="24"/>
          <w:highlight w:val="none"/>
        </w:rPr>
        <w:t>交货期</w:t>
      </w:r>
      <w:r>
        <w:rPr>
          <w:rFonts w:hint="eastAsia" w:ascii="仿宋" w:hAnsi="仿宋" w:eastAsia="仿宋" w:cs="仿宋"/>
          <w:b/>
          <w:sz w:val="24"/>
          <w:szCs w:val="24"/>
          <w:highlight w:val="none"/>
        </w:rPr>
        <w:t>：</w:t>
      </w:r>
      <w:r>
        <w:rPr>
          <w:rFonts w:hint="eastAsia" w:ascii="仿宋" w:hAnsi="仿宋" w:eastAsia="仿宋"/>
          <w:spacing w:val="-4"/>
          <w:sz w:val="24"/>
          <w:highlight w:val="none"/>
        </w:rPr>
        <w:t>合同签订后1个月内到货并完成安装调试。</w:t>
      </w:r>
    </w:p>
    <w:p>
      <w:pPr>
        <w:spacing w:line="360" w:lineRule="auto"/>
        <w:ind w:firstLine="422" w:firstLineChars="200"/>
        <w:rPr>
          <w:rFonts w:ascii="仿宋" w:hAnsi="仿宋" w:eastAsia="仿宋"/>
          <w:b/>
          <w:sz w:val="24"/>
          <w:szCs w:val="24"/>
          <w:highlight w:val="none"/>
        </w:rPr>
      </w:pPr>
      <w:r>
        <w:rPr>
          <w:rFonts w:hint="eastAsia" w:ascii="仿宋" w:hAnsi="仿宋" w:eastAsia="仿宋"/>
          <w:b/>
          <w:bCs/>
          <w:color w:val="000000" w:themeColor="text1"/>
          <w:highlight w:val="none"/>
          <w14:textFill>
            <w14:solidFill>
              <w14:schemeClr w14:val="tx1"/>
            </w14:solidFill>
          </w14:textFill>
        </w:rPr>
        <w:t>★</w:t>
      </w:r>
      <w:r>
        <w:rPr>
          <w:rFonts w:hint="eastAsia" w:ascii="仿宋" w:hAnsi="仿宋" w:eastAsia="仿宋"/>
          <w:sz w:val="24"/>
          <w:szCs w:val="24"/>
          <w:highlight w:val="none"/>
        </w:rPr>
        <w:t>二、</w:t>
      </w:r>
      <w:r>
        <w:rPr>
          <w:rFonts w:hint="eastAsia" w:ascii="仿宋" w:hAnsi="仿宋" w:eastAsia="仿宋"/>
          <w:b/>
          <w:sz w:val="24"/>
          <w:szCs w:val="24"/>
          <w:highlight w:val="none"/>
        </w:rPr>
        <w:t>交货地点</w:t>
      </w:r>
      <w:r>
        <w:rPr>
          <w:rFonts w:hint="eastAsia" w:ascii="仿宋" w:hAnsi="仿宋" w:eastAsia="仿宋"/>
          <w:sz w:val="24"/>
          <w:szCs w:val="24"/>
          <w:highlight w:val="none"/>
        </w:rPr>
        <w:t>：北京市区采购人指定地点。</w:t>
      </w:r>
    </w:p>
    <w:p>
      <w:pPr>
        <w:spacing w:line="360" w:lineRule="auto"/>
        <w:ind w:firstLine="422" w:firstLineChars="200"/>
        <w:rPr>
          <w:rFonts w:ascii="仿宋" w:hAnsi="仿宋" w:eastAsia="仿宋"/>
          <w:sz w:val="24"/>
          <w:szCs w:val="24"/>
          <w:highlight w:val="none"/>
        </w:rPr>
      </w:pPr>
      <w:r>
        <w:rPr>
          <w:rFonts w:hint="eastAsia" w:ascii="仿宋" w:hAnsi="仿宋" w:eastAsia="仿宋"/>
          <w:b/>
          <w:bCs/>
          <w:color w:val="000000" w:themeColor="text1"/>
          <w:highlight w:val="none"/>
          <w14:textFill>
            <w14:solidFill>
              <w14:schemeClr w14:val="tx1"/>
            </w14:solidFill>
          </w14:textFill>
        </w:rPr>
        <w:t>★</w:t>
      </w:r>
      <w:r>
        <w:rPr>
          <w:rFonts w:hint="eastAsia" w:ascii="仿宋" w:hAnsi="仿宋" w:eastAsia="仿宋"/>
          <w:sz w:val="24"/>
          <w:szCs w:val="24"/>
          <w:highlight w:val="none"/>
        </w:rPr>
        <w:t>三、</w:t>
      </w:r>
      <w:r>
        <w:rPr>
          <w:rFonts w:hint="eastAsia" w:ascii="仿宋" w:hAnsi="仿宋" w:eastAsia="仿宋"/>
          <w:b/>
          <w:sz w:val="24"/>
          <w:szCs w:val="24"/>
          <w:highlight w:val="none"/>
        </w:rPr>
        <w:t>支付方式</w:t>
      </w:r>
      <w:r>
        <w:rPr>
          <w:rFonts w:hint="eastAsia" w:ascii="仿宋" w:hAnsi="仿宋" w:eastAsia="仿宋"/>
          <w:sz w:val="24"/>
          <w:szCs w:val="24"/>
          <w:highlight w:val="none"/>
        </w:rPr>
        <w:t>：</w:t>
      </w:r>
    </w:p>
    <w:p>
      <w:pPr>
        <w:spacing w:line="360" w:lineRule="auto"/>
        <w:ind w:firstLine="480" w:firstLineChars="200"/>
        <w:rPr>
          <w:rFonts w:ascii="仿宋" w:hAnsi="仿宋" w:eastAsia="仿宋" w:cs="宋体"/>
          <w:sz w:val="24"/>
          <w:szCs w:val="24"/>
          <w:highlight w:val="none"/>
        </w:rPr>
      </w:pPr>
      <w:r>
        <w:rPr>
          <w:rFonts w:hint="eastAsia" w:ascii="仿宋" w:hAnsi="仿宋" w:eastAsia="仿宋" w:cs="宋体"/>
          <w:sz w:val="24"/>
          <w:szCs w:val="24"/>
          <w:highlight w:val="none"/>
        </w:rPr>
        <w:t>（1）首期付款：甲方自合同生效日起，甲方向乙方预付合同金额20%的货款，大写</w:t>
      </w:r>
      <w:r>
        <w:rPr>
          <w:rFonts w:hint="eastAsia" w:ascii="仿宋" w:hAnsi="仿宋" w:eastAsia="仿宋" w:cs="宋体"/>
          <w:sz w:val="24"/>
          <w:szCs w:val="24"/>
          <w:highlight w:val="none"/>
          <w:u w:val="single"/>
        </w:rPr>
        <w:t xml:space="preserve">   </w:t>
      </w:r>
      <w:r>
        <w:rPr>
          <w:rFonts w:hint="eastAsia" w:ascii="仿宋" w:hAnsi="仿宋" w:eastAsia="仿宋" w:cs="宋体"/>
          <w:sz w:val="24"/>
          <w:szCs w:val="24"/>
          <w:highlight w:val="none"/>
        </w:rPr>
        <w:t>整，小写</w:t>
      </w:r>
      <w:r>
        <w:rPr>
          <w:rFonts w:hint="eastAsia" w:ascii="仿宋" w:hAnsi="仿宋" w:eastAsia="仿宋" w:cs="宋体"/>
          <w:sz w:val="24"/>
          <w:szCs w:val="24"/>
          <w:highlight w:val="none"/>
          <w:u w:val="single"/>
        </w:rPr>
        <w:t xml:space="preserve"> ￥   </w:t>
      </w:r>
      <w:r>
        <w:rPr>
          <w:rFonts w:hint="eastAsia" w:ascii="仿宋" w:hAnsi="仿宋" w:eastAsia="仿宋" w:cs="宋体"/>
          <w:sz w:val="24"/>
          <w:szCs w:val="24"/>
          <w:highlight w:val="none"/>
        </w:rPr>
        <w:t>元。</w:t>
      </w:r>
    </w:p>
    <w:p>
      <w:pPr>
        <w:spacing w:line="360" w:lineRule="auto"/>
        <w:ind w:firstLine="480" w:firstLineChars="200"/>
        <w:rPr>
          <w:rFonts w:ascii="仿宋" w:hAnsi="仿宋" w:eastAsia="仿宋" w:cs="宋体"/>
          <w:sz w:val="24"/>
          <w:szCs w:val="24"/>
          <w:highlight w:val="none"/>
        </w:rPr>
      </w:pPr>
      <w:bookmarkStart w:id="606" w:name="_Hlk53656812"/>
      <w:r>
        <w:rPr>
          <w:rFonts w:hint="eastAsia" w:ascii="仿宋" w:hAnsi="仿宋" w:eastAsia="仿宋" w:cs="宋体"/>
          <w:sz w:val="24"/>
          <w:szCs w:val="24"/>
          <w:highlight w:val="none"/>
        </w:rPr>
        <w:t>（2）二期付款：产品安装调试完毕后，凭乙方开具的合同金额全额增值税普通发票和验收合格报告，甲方向乙方支付合同金额75%的货款，大写</w:t>
      </w:r>
      <w:r>
        <w:rPr>
          <w:rFonts w:hint="eastAsia" w:ascii="仿宋" w:hAnsi="仿宋" w:eastAsia="仿宋" w:cs="宋体"/>
          <w:sz w:val="24"/>
          <w:szCs w:val="24"/>
          <w:highlight w:val="none"/>
          <w:u w:val="single"/>
        </w:rPr>
        <w:t xml:space="preserve">    </w:t>
      </w:r>
      <w:r>
        <w:rPr>
          <w:rFonts w:hint="eastAsia" w:ascii="仿宋" w:hAnsi="仿宋" w:eastAsia="仿宋" w:cs="宋体"/>
          <w:sz w:val="24"/>
          <w:szCs w:val="24"/>
          <w:highlight w:val="none"/>
        </w:rPr>
        <w:t>整，小写</w:t>
      </w:r>
      <w:r>
        <w:rPr>
          <w:rFonts w:hint="eastAsia" w:ascii="仿宋" w:hAnsi="仿宋" w:eastAsia="仿宋" w:cs="宋体"/>
          <w:sz w:val="24"/>
          <w:szCs w:val="24"/>
          <w:highlight w:val="none"/>
          <w:u w:val="single"/>
        </w:rPr>
        <w:t xml:space="preserve"> ￥  </w:t>
      </w:r>
      <w:r>
        <w:rPr>
          <w:rFonts w:hint="eastAsia" w:ascii="仿宋" w:hAnsi="仿宋" w:eastAsia="仿宋" w:cs="宋体"/>
          <w:sz w:val="24"/>
          <w:szCs w:val="24"/>
          <w:highlight w:val="none"/>
        </w:rPr>
        <w:t>元。</w:t>
      </w:r>
    </w:p>
    <w:p>
      <w:pPr>
        <w:spacing w:line="360" w:lineRule="auto"/>
        <w:ind w:firstLine="480" w:firstLineChars="200"/>
        <w:rPr>
          <w:rFonts w:ascii="仿宋" w:hAnsi="仿宋" w:eastAsia="仿宋"/>
          <w:sz w:val="24"/>
          <w:szCs w:val="24"/>
          <w:highlight w:val="none"/>
        </w:rPr>
      </w:pPr>
      <w:r>
        <w:rPr>
          <w:rFonts w:hint="eastAsia" w:ascii="仿宋" w:hAnsi="仿宋" w:eastAsia="仿宋" w:cs="宋体"/>
          <w:sz w:val="24"/>
          <w:szCs w:val="24"/>
          <w:highlight w:val="none"/>
        </w:rPr>
        <w:t>（3）质保金：自验收合格满一年，</w:t>
      </w:r>
      <w:r>
        <w:rPr>
          <w:rFonts w:hint="eastAsia" w:ascii="仿宋" w:hAnsi="仿宋" w:eastAsia="仿宋"/>
          <w:kern w:val="0"/>
          <w:sz w:val="24"/>
          <w:szCs w:val="24"/>
          <w:highlight w:val="none"/>
        </w:rPr>
        <w:t>产品质量及服务验收合格后，甲方</w:t>
      </w:r>
      <w:r>
        <w:rPr>
          <w:rFonts w:hint="eastAsia" w:ascii="仿宋" w:hAnsi="仿宋" w:eastAsia="仿宋" w:cs="宋体"/>
          <w:sz w:val="24"/>
          <w:szCs w:val="24"/>
          <w:highlight w:val="none"/>
        </w:rPr>
        <w:t>向乙方支付合同金额5%的货款，大写</w:t>
      </w:r>
      <w:r>
        <w:rPr>
          <w:rFonts w:hint="eastAsia" w:ascii="仿宋" w:hAnsi="仿宋" w:eastAsia="仿宋" w:cs="宋体"/>
          <w:sz w:val="24"/>
          <w:szCs w:val="24"/>
          <w:highlight w:val="none"/>
          <w:u w:val="single"/>
        </w:rPr>
        <w:t xml:space="preserve">    </w:t>
      </w:r>
      <w:r>
        <w:rPr>
          <w:rFonts w:hint="eastAsia" w:ascii="仿宋" w:hAnsi="仿宋" w:eastAsia="仿宋" w:cs="宋体"/>
          <w:sz w:val="24"/>
          <w:szCs w:val="24"/>
          <w:highlight w:val="none"/>
        </w:rPr>
        <w:t>整，小写</w:t>
      </w:r>
      <w:r>
        <w:rPr>
          <w:rFonts w:hint="eastAsia" w:ascii="仿宋" w:hAnsi="仿宋" w:eastAsia="仿宋" w:cs="宋体"/>
          <w:sz w:val="24"/>
          <w:szCs w:val="24"/>
          <w:highlight w:val="none"/>
          <w:u w:val="single"/>
        </w:rPr>
        <w:t xml:space="preserve"> ￥  </w:t>
      </w:r>
      <w:r>
        <w:rPr>
          <w:rFonts w:hint="eastAsia" w:ascii="仿宋" w:hAnsi="仿宋" w:eastAsia="仿宋" w:cs="宋体"/>
          <w:sz w:val="24"/>
          <w:szCs w:val="24"/>
          <w:highlight w:val="none"/>
        </w:rPr>
        <w:t>元。</w:t>
      </w:r>
    </w:p>
    <w:bookmarkEnd w:id="606"/>
    <w:p>
      <w:pPr>
        <w:spacing w:line="360" w:lineRule="auto"/>
        <w:ind w:firstLine="422" w:firstLineChars="200"/>
        <w:rPr>
          <w:rFonts w:ascii="仿宋" w:hAnsi="仿宋" w:eastAsia="仿宋"/>
          <w:color w:val="000000" w:themeColor="text1"/>
          <w:spacing w:val="-4"/>
          <w:sz w:val="24"/>
          <w:szCs w:val="24"/>
          <w:highlight w:val="none"/>
          <w14:textFill>
            <w14:solidFill>
              <w14:schemeClr w14:val="tx1"/>
            </w14:solidFill>
          </w14:textFill>
        </w:rPr>
      </w:pPr>
      <w:r>
        <w:rPr>
          <w:rFonts w:hint="eastAsia" w:ascii="仿宋" w:hAnsi="仿宋" w:eastAsia="仿宋"/>
          <w:b/>
          <w:bCs/>
          <w:color w:val="000000" w:themeColor="text1"/>
          <w:highlight w:val="none"/>
          <w14:textFill>
            <w14:solidFill>
              <w14:schemeClr w14:val="tx1"/>
            </w14:solidFill>
          </w14:textFill>
        </w:rPr>
        <w:t>★</w:t>
      </w:r>
      <w:r>
        <w:rPr>
          <w:rFonts w:hint="eastAsia" w:ascii="仿宋" w:hAnsi="仿宋" w:eastAsia="仿宋"/>
          <w:color w:val="000000" w:themeColor="text1"/>
          <w:spacing w:val="-4"/>
          <w:sz w:val="24"/>
          <w:szCs w:val="24"/>
          <w:highlight w:val="none"/>
          <w14:textFill>
            <w14:solidFill>
              <w14:schemeClr w14:val="tx1"/>
            </w14:solidFill>
          </w14:textFill>
        </w:rPr>
        <w:t>四</w:t>
      </w:r>
      <w:r>
        <w:rPr>
          <w:rFonts w:ascii="仿宋" w:hAnsi="仿宋" w:eastAsia="仿宋"/>
          <w:color w:val="000000" w:themeColor="text1"/>
          <w:spacing w:val="-4"/>
          <w:sz w:val="24"/>
          <w:szCs w:val="24"/>
          <w:highlight w:val="none"/>
          <w14:textFill>
            <w14:solidFill>
              <w14:schemeClr w14:val="tx1"/>
            </w14:solidFill>
          </w14:textFill>
        </w:rPr>
        <w:t>、</w:t>
      </w:r>
      <w:r>
        <w:rPr>
          <w:rFonts w:hint="eastAsia" w:ascii="仿宋" w:hAnsi="仿宋" w:eastAsia="仿宋"/>
          <w:color w:val="000000" w:themeColor="text1"/>
          <w:spacing w:val="-4"/>
          <w:sz w:val="24"/>
          <w:szCs w:val="24"/>
          <w:highlight w:val="none"/>
          <w14:textFill>
            <w14:solidFill>
              <w14:schemeClr w14:val="tx1"/>
            </w14:solidFill>
          </w14:textFill>
        </w:rPr>
        <w:t>报价要求</w:t>
      </w:r>
    </w:p>
    <w:p>
      <w:pPr>
        <w:spacing w:line="360" w:lineRule="auto"/>
        <w:ind w:firstLine="480"/>
        <w:jc w:val="left"/>
        <w:rPr>
          <w:rFonts w:ascii="仿宋" w:hAnsi="仿宋" w:eastAsia="仿宋" w:cs="仿宋_GB2312"/>
          <w:sz w:val="24"/>
          <w:szCs w:val="24"/>
          <w:highlight w:val="none"/>
        </w:rPr>
      </w:pPr>
      <w:r>
        <w:rPr>
          <w:rFonts w:hint="eastAsia" w:ascii="仿宋" w:hAnsi="仿宋" w:eastAsia="仿宋" w:cs="仿宋_GB2312"/>
          <w:sz w:val="24"/>
          <w:szCs w:val="24"/>
          <w:highlight w:val="none"/>
        </w:rPr>
        <w:t>供应商的报价方式为固定总价进行报价</w:t>
      </w:r>
      <w:r>
        <w:rPr>
          <w:rFonts w:hint="eastAsia" w:ascii="仿宋" w:hAnsi="仿宋" w:eastAsia="仿宋"/>
          <w:sz w:val="24"/>
          <w:szCs w:val="24"/>
          <w:highlight w:val="none"/>
        </w:rPr>
        <w:t>，该报价包含但不限于：原材料、设计、制造、组装、调试、损耗、仓储、试验、检测、货物到达最终目的地点的相关运输费、保险费、培训费、服务费、各种依法缴纳税费等到货验收合格前产生的所有费用，以及供应商承诺包含的售后服务费用与其他优惠条件。</w:t>
      </w:r>
      <w:r>
        <w:rPr>
          <w:rFonts w:hint="eastAsia" w:ascii="仿宋" w:hAnsi="仿宋" w:eastAsia="仿宋" w:cs="仿宋_GB2312"/>
          <w:sz w:val="24"/>
          <w:szCs w:val="24"/>
          <w:highlight w:val="none"/>
        </w:rPr>
        <w:t>除另有约定外，本合同执行期间固定总价保持不变，采购人不再另行支付其他任何费用。</w:t>
      </w:r>
    </w:p>
    <w:p>
      <w:pPr>
        <w:spacing w:line="360" w:lineRule="auto"/>
        <w:ind w:firstLine="480" w:firstLineChars="200"/>
        <w:jc w:val="left"/>
        <w:rPr>
          <w:rFonts w:ascii="仿宋" w:hAnsi="仿宋" w:eastAsia="仿宋" w:cs="仿宋_GB2312"/>
          <w:sz w:val="24"/>
          <w:szCs w:val="24"/>
          <w:highlight w:val="none"/>
        </w:rPr>
      </w:pPr>
      <w:r>
        <w:rPr>
          <w:rFonts w:hint="eastAsia" w:ascii="仿宋" w:hAnsi="仿宋" w:eastAsia="仿宋" w:cs="仿宋_GB2312"/>
          <w:sz w:val="24"/>
          <w:szCs w:val="24"/>
          <w:highlight w:val="none"/>
        </w:rPr>
        <w:t>五、总体要求</w:t>
      </w:r>
    </w:p>
    <w:p>
      <w:pPr>
        <w:spacing w:line="360" w:lineRule="auto"/>
        <w:ind w:firstLine="480" w:firstLineChars="200"/>
        <w:jc w:val="left"/>
        <w:rPr>
          <w:rFonts w:ascii="仿宋" w:hAnsi="仿宋" w:eastAsia="仿宋"/>
          <w:sz w:val="24"/>
          <w:szCs w:val="24"/>
          <w:highlight w:val="none"/>
        </w:rPr>
      </w:pPr>
      <w:r>
        <w:rPr>
          <w:rFonts w:ascii="仿宋" w:hAnsi="仿宋" w:eastAsia="仿宋"/>
          <w:sz w:val="24"/>
          <w:szCs w:val="24"/>
          <w:highlight w:val="none"/>
        </w:rPr>
        <w:t>1</w:t>
      </w:r>
      <w:r>
        <w:rPr>
          <w:rFonts w:hint="eastAsia" w:ascii="仿宋" w:hAnsi="仿宋" w:eastAsia="仿宋"/>
          <w:sz w:val="24"/>
          <w:szCs w:val="24"/>
          <w:highlight w:val="none"/>
        </w:rPr>
        <w:t>.本部分所列明的工艺、材料和设备的标准以及参照的品牌或分类号仅起说明作用，并没有任何限制性，投标人在投标中可以选用替代标准，品牌或分类号，但这些替代应当等于或优于文件技术要求。</w:t>
      </w:r>
    </w:p>
    <w:p>
      <w:pPr>
        <w:spacing w:line="360" w:lineRule="auto"/>
        <w:ind w:firstLine="480" w:firstLineChars="200"/>
        <w:jc w:val="left"/>
        <w:rPr>
          <w:rFonts w:ascii="仿宋" w:hAnsi="仿宋" w:eastAsia="仿宋"/>
          <w:sz w:val="24"/>
          <w:szCs w:val="24"/>
          <w:highlight w:val="none"/>
        </w:rPr>
      </w:pPr>
      <w:r>
        <w:rPr>
          <w:rFonts w:ascii="仿宋" w:hAnsi="仿宋" w:eastAsia="仿宋"/>
          <w:sz w:val="24"/>
          <w:szCs w:val="24"/>
          <w:highlight w:val="none"/>
        </w:rPr>
        <w:t>2</w:t>
      </w:r>
      <w:r>
        <w:rPr>
          <w:rFonts w:hint="eastAsia" w:ascii="仿宋" w:hAnsi="仿宋" w:eastAsia="仿宋"/>
          <w:sz w:val="24"/>
          <w:szCs w:val="24"/>
          <w:highlight w:val="none"/>
        </w:rPr>
        <w:t>.质量保证期：详见采购项目需求表。</w:t>
      </w:r>
      <w:r>
        <w:rPr>
          <w:rFonts w:ascii="仿宋" w:hAnsi="仿宋" w:eastAsia="仿宋"/>
          <w:sz w:val="24"/>
          <w:szCs w:val="24"/>
          <w:highlight w:val="none"/>
        </w:rPr>
        <w:t xml:space="preserve"> </w:t>
      </w:r>
    </w:p>
    <w:p>
      <w:pPr>
        <w:spacing w:line="360" w:lineRule="auto"/>
        <w:ind w:firstLine="422" w:firstLineChars="200"/>
        <w:jc w:val="left"/>
        <w:rPr>
          <w:rFonts w:ascii="仿宋" w:hAnsi="仿宋" w:eastAsia="仿宋"/>
          <w:sz w:val="24"/>
          <w:szCs w:val="24"/>
          <w:highlight w:val="none"/>
        </w:rPr>
      </w:pPr>
      <w:r>
        <w:rPr>
          <w:rFonts w:hint="eastAsia" w:ascii="仿宋" w:hAnsi="仿宋" w:eastAsia="仿宋"/>
          <w:b/>
          <w:bCs/>
          <w:color w:val="000000" w:themeColor="text1"/>
          <w:highlight w:val="none"/>
          <w14:textFill>
            <w14:solidFill>
              <w14:schemeClr w14:val="tx1"/>
            </w14:solidFill>
          </w14:textFill>
        </w:rPr>
        <w:t>★</w:t>
      </w:r>
      <w:r>
        <w:rPr>
          <w:rFonts w:hint="eastAsia" w:ascii="仿宋" w:hAnsi="仿宋" w:eastAsia="仿宋"/>
          <w:sz w:val="24"/>
          <w:szCs w:val="24"/>
          <w:highlight w:val="none"/>
        </w:rPr>
        <w:t>六、售后服务</w:t>
      </w:r>
    </w:p>
    <w:p>
      <w:pPr>
        <w:spacing w:line="360" w:lineRule="auto"/>
        <w:ind w:firstLine="480" w:firstLineChars="200"/>
        <w:jc w:val="left"/>
        <w:rPr>
          <w:rFonts w:ascii="仿宋" w:hAnsi="仿宋" w:eastAsia="仿宋"/>
          <w:sz w:val="24"/>
          <w:szCs w:val="24"/>
          <w:highlight w:val="none"/>
        </w:rPr>
      </w:pPr>
      <w:bookmarkStart w:id="607" w:name="_Hlk53691958"/>
      <w:r>
        <w:rPr>
          <w:rFonts w:hint="eastAsia" w:ascii="仿宋" w:hAnsi="仿宋" w:eastAsia="仿宋"/>
          <w:sz w:val="24"/>
          <w:szCs w:val="24"/>
          <w:highlight w:val="none"/>
        </w:rPr>
        <w:t>在质保期内提供原厂保修和维护服务。对硬盘等存储介质提供介质保留服务，由采购人保存。提供7*24小时的响应服务，包括电话、邮件和远程支持等。发生远程无法处理的故障时，应在</w:t>
      </w:r>
      <w:r>
        <w:rPr>
          <w:rFonts w:ascii="仿宋" w:hAnsi="仿宋" w:eastAsia="仿宋"/>
          <w:sz w:val="24"/>
          <w:szCs w:val="24"/>
          <w:highlight w:val="none"/>
        </w:rPr>
        <w:t>8</w:t>
      </w:r>
      <w:r>
        <w:rPr>
          <w:rFonts w:hint="eastAsia" w:ascii="仿宋" w:hAnsi="仿宋" w:eastAsia="仿宋"/>
          <w:sz w:val="24"/>
          <w:szCs w:val="24"/>
          <w:highlight w:val="none"/>
        </w:rPr>
        <w:t>小时内赶到现场，如遇重大故障应在</w:t>
      </w:r>
      <w:r>
        <w:rPr>
          <w:rFonts w:ascii="仿宋" w:hAnsi="仿宋" w:eastAsia="仿宋"/>
          <w:sz w:val="24"/>
          <w:szCs w:val="24"/>
          <w:highlight w:val="none"/>
        </w:rPr>
        <w:t>48</w:t>
      </w:r>
      <w:r>
        <w:rPr>
          <w:rFonts w:hint="eastAsia" w:ascii="仿宋" w:hAnsi="仿宋" w:eastAsia="仿宋"/>
          <w:sz w:val="24"/>
          <w:szCs w:val="24"/>
          <w:highlight w:val="none"/>
        </w:rPr>
        <w:t>小时内解除故障，否则需提供同等型号备件保证正常运行。供应商质保期内每半年巡检1次，并出具巡检报告。供应商需提供相应技术培训。</w:t>
      </w:r>
    </w:p>
    <w:bookmarkEnd w:id="607"/>
    <w:p>
      <w:pPr>
        <w:rPr>
          <w:rFonts w:ascii="仿宋" w:hAnsi="仿宋" w:eastAsia="仿宋"/>
          <w:sz w:val="24"/>
          <w:szCs w:val="24"/>
          <w:highlight w:val="none"/>
        </w:rPr>
      </w:pPr>
    </w:p>
    <w:p>
      <w:pPr>
        <w:spacing w:line="360" w:lineRule="auto"/>
        <w:jc w:val="center"/>
        <w:rPr>
          <w:rFonts w:ascii="仿宋" w:hAnsi="仿宋" w:eastAsia="仿宋"/>
          <w:sz w:val="24"/>
          <w:szCs w:val="24"/>
          <w:highlight w:val="none"/>
        </w:rPr>
      </w:pPr>
    </w:p>
    <w:p>
      <w:pPr>
        <w:keepNext/>
        <w:keepLines/>
        <w:overflowPunct w:val="0"/>
        <w:autoSpaceDE w:val="0"/>
        <w:autoSpaceDN w:val="0"/>
        <w:spacing w:line="360" w:lineRule="auto"/>
        <w:jc w:val="center"/>
        <w:outlineLvl w:val="0"/>
        <w:rPr>
          <w:rFonts w:ascii="仿宋" w:hAnsi="仿宋" w:eastAsia="仿宋"/>
          <w:b/>
          <w:bCs/>
          <w:kern w:val="44"/>
          <w:sz w:val="28"/>
          <w:szCs w:val="28"/>
          <w:highlight w:val="none"/>
        </w:rPr>
        <w:sectPr>
          <w:headerReference r:id="rId6" w:type="default"/>
          <w:footerReference r:id="rId7" w:type="default"/>
          <w:pgSz w:w="11907" w:h="16839"/>
          <w:pgMar w:top="709" w:right="1134" w:bottom="1134" w:left="1134" w:header="397" w:footer="397" w:gutter="0"/>
          <w:cols w:space="425" w:num="1"/>
          <w:docGrid w:linePitch="312" w:charSpace="0"/>
        </w:sectPr>
      </w:pPr>
      <w:bookmarkStart w:id="608" w:name="_Toc48571256"/>
    </w:p>
    <w:p>
      <w:pPr>
        <w:keepNext/>
        <w:keepLines/>
        <w:overflowPunct w:val="0"/>
        <w:autoSpaceDE w:val="0"/>
        <w:autoSpaceDN w:val="0"/>
        <w:spacing w:line="360" w:lineRule="auto"/>
        <w:jc w:val="center"/>
        <w:outlineLvl w:val="0"/>
        <w:rPr>
          <w:rFonts w:ascii="仿宋" w:hAnsi="仿宋" w:eastAsia="仿宋"/>
          <w:b/>
          <w:bCs/>
          <w:kern w:val="44"/>
          <w:sz w:val="28"/>
          <w:szCs w:val="28"/>
          <w:highlight w:val="none"/>
        </w:rPr>
      </w:pPr>
      <w:r>
        <w:rPr>
          <w:rFonts w:hint="eastAsia" w:ascii="仿宋" w:hAnsi="仿宋" w:eastAsia="仿宋"/>
          <w:b/>
          <w:bCs/>
          <w:kern w:val="44"/>
          <w:sz w:val="28"/>
          <w:szCs w:val="28"/>
          <w:highlight w:val="none"/>
        </w:rPr>
        <w:t>第六章  评标办法</w:t>
      </w:r>
      <w:bookmarkEnd w:id="602"/>
      <w:bookmarkEnd w:id="608"/>
      <w:bookmarkStart w:id="609" w:name="_Hlt101846155"/>
      <w:bookmarkEnd w:id="609"/>
      <w:bookmarkStart w:id="610" w:name="_Toc183582280"/>
      <w:bookmarkStart w:id="611" w:name="_Toc217446097"/>
      <w:bookmarkStart w:id="612" w:name="_Toc183682415"/>
      <w:bookmarkStart w:id="613" w:name="_Toc208849007"/>
    </w:p>
    <w:p>
      <w:pPr>
        <w:keepNext/>
        <w:keepLines/>
        <w:overflowPunct w:val="0"/>
        <w:autoSpaceDE w:val="0"/>
        <w:autoSpaceDN w:val="0"/>
        <w:snapToGrid w:val="0"/>
        <w:spacing w:line="360" w:lineRule="auto"/>
        <w:ind w:firstLine="482" w:firstLineChars="200"/>
        <w:jc w:val="left"/>
        <w:outlineLvl w:val="2"/>
        <w:rPr>
          <w:rFonts w:ascii="仿宋" w:hAnsi="仿宋" w:eastAsia="仿宋"/>
          <w:b/>
          <w:bCs/>
          <w:sz w:val="24"/>
          <w:szCs w:val="32"/>
          <w:highlight w:val="none"/>
        </w:rPr>
      </w:pPr>
      <w:bookmarkStart w:id="614" w:name="_Toc27295378"/>
      <w:bookmarkStart w:id="615" w:name="_Toc513469502"/>
      <w:bookmarkStart w:id="616" w:name="_Toc19877208"/>
      <w:bookmarkStart w:id="617" w:name="_Toc28124163"/>
      <w:r>
        <w:rPr>
          <w:rFonts w:ascii="仿宋" w:hAnsi="仿宋" w:eastAsia="仿宋"/>
          <w:b/>
          <w:bCs/>
          <w:sz w:val="24"/>
          <w:szCs w:val="32"/>
          <w:highlight w:val="none"/>
        </w:rPr>
        <w:t>1.</w:t>
      </w:r>
      <w:r>
        <w:rPr>
          <w:rFonts w:hint="eastAsia" w:ascii="仿宋" w:hAnsi="仿宋" w:eastAsia="仿宋"/>
          <w:b/>
          <w:bCs/>
          <w:sz w:val="24"/>
          <w:szCs w:val="32"/>
          <w:highlight w:val="none"/>
        </w:rPr>
        <w:t>总则</w:t>
      </w:r>
      <w:bookmarkEnd w:id="610"/>
      <w:bookmarkEnd w:id="611"/>
      <w:bookmarkEnd w:id="612"/>
      <w:bookmarkEnd w:id="613"/>
      <w:bookmarkEnd w:id="614"/>
      <w:bookmarkEnd w:id="615"/>
      <w:bookmarkEnd w:id="616"/>
      <w:bookmarkEnd w:id="617"/>
    </w:p>
    <w:p>
      <w:pPr>
        <w:overflowPunct w:val="0"/>
        <w:autoSpaceDE w:val="0"/>
        <w:autoSpaceDN w:val="0"/>
        <w:spacing w:line="360" w:lineRule="auto"/>
        <w:ind w:firstLine="480" w:firstLineChars="200"/>
        <w:rPr>
          <w:rFonts w:ascii="仿宋" w:hAnsi="仿宋" w:eastAsia="仿宋"/>
          <w:sz w:val="24"/>
          <w:szCs w:val="24"/>
          <w:highlight w:val="none"/>
        </w:rPr>
      </w:pPr>
      <w:r>
        <w:rPr>
          <w:rFonts w:ascii="仿宋" w:hAnsi="仿宋" w:eastAsia="仿宋"/>
          <w:sz w:val="24"/>
          <w:szCs w:val="24"/>
          <w:highlight w:val="none"/>
        </w:rPr>
        <w:t>1.1</w:t>
      </w:r>
      <w:r>
        <w:rPr>
          <w:rFonts w:hint="eastAsia" w:ascii="仿宋" w:hAnsi="仿宋" w:eastAsia="仿宋"/>
          <w:sz w:val="24"/>
          <w:szCs w:val="24"/>
          <w:highlight w:val="none"/>
        </w:rPr>
        <w:t>根据《中华人民共和国政府采购法》、《中华人民共和国政府采购法实施条例》、《政府采购货物和服务采购投标管理办法》、《</w:t>
      </w:r>
      <w:r>
        <w:rPr>
          <w:rFonts w:hint="eastAsia" w:ascii="仿宋" w:hAnsi="仿宋" w:eastAsia="仿宋"/>
          <w:kern w:val="44"/>
          <w:sz w:val="24"/>
          <w:szCs w:val="44"/>
          <w:highlight w:val="none"/>
        </w:rPr>
        <w:t>中国工程物理研究院采购（外协）业务工作规范（试行）</w:t>
      </w:r>
      <w:r>
        <w:rPr>
          <w:rFonts w:hint="eastAsia" w:ascii="仿宋" w:hAnsi="仿宋" w:eastAsia="仿宋"/>
          <w:sz w:val="24"/>
          <w:szCs w:val="24"/>
          <w:highlight w:val="none"/>
        </w:rPr>
        <w:t>》、《</w:t>
      </w:r>
      <w:r>
        <w:rPr>
          <w:rFonts w:hint="eastAsia" w:ascii="仿宋" w:hAnsi="仿宋" w:eastAsia="仿宋"/>
          <w:kern w:val="44"/>
          <w:sz w:val="24"/>
          <w:szCs w:val="44"/>
          <w:highlight w:val="none"/>
        </w:rPr>
        <w:t>中国工程物理研究院政府采购公开招标工作程序（试行）</w:t>
      </w:r>
      <w:r>
        <w:rPr>
          <w:rFonts w:hint="eastAsia" w:ascii="仿宋" w:hAnsi="仿宋" w:eastAsia="仿宋"/>
          <w:sz w:val="24"/>
          <w:szCs w:val="24"/>
          <w:highlight w:val="none"/>
        </w:rPr>
        <w:t>》等法律法规及其他相关规定，结合采购项目特点制定本评标办法。</w:t>
      </w:r>
    </w:p>
    <w:p>
      <w:pPr>
        <w:overflowPunct w:val="0"/>
        <w:autoSpaceDE w:val="0"/>
        <w:autoSpaceDN w:val="0"/>
        <w:spacing w:line="360" w:lineRule="auto"/>
        <w:ind w:firstLine="480" w:firstLineChars="200"/>
        <w:rPr>
          <w:rFonts w:ascii="仿宋" w:hAnsi="仿宋" w:eastAsia="仿宋"/>
          <w:sz w:val="24"/>
          <w:szCs w:val="24"/>
          <w:highlight w:val="none"/>
        </w:rPr>
      </w:pPr>
      <w:r>
        <w:rPr>
          <w:rFonts w:ascii="仿宋" w:hAnsi="仿宋" w:eastAsia="仿宋"/>
          <w:sz w:val="24"/>
          <w:szCs w:val="24"/>
          <w:highlight w:val="none"/>
        </w:rPr>
        <w:t>1.2</w:t>
      </w:r>
      <w:r>
        <w:rPr>
          <w:rFonts w:hint="eastAsia" w:ascii="仿宋" w:hAnsi="仿宋" w:eastAsia="仿宋"/>
          <w:bCs/>
          <w:sz w:val="24"/>
          <w:szCs w:val="24"/>
          <w:highlight w:val="none"/>
        </w:rPr>
        <w:t>评标工作由采购代理机构负责组织，具体评标事务由采购代理机构依法组建的评标委员会负责。评标委员会由采购人代表和有关技术、经济、法律等方面的专家组成。</w:t>
      </w:r>
    </w:p>
    <w:p>
      <w:pPr>
        <w:overflowPunct w:val="0"/>
        <w:autoSpaceDE w:val="0"/>
        <w:autoSpaceDN w:val="0"/>
        <w:spacing w:line="360" w:lineRule="auto"/>
        <w:ind w:firstLine="480" w:firstLineChars="200"/>
        <w:rPr>
          <w:rFonts w:ascii="仿宋" w:hAnsi="仿宋" w:eastAsia="仿宋"/>
          <w:sz w:val="24"/>
          <w:szCs w:val="24"/>
          <w:highlight w:val="none"/>
        </w:rPr>
      </w:pPr>
      <w:r>
        <w:rPr>
          <w:rFonts w:ascii="仿宋" w:hAnsi="仿宋" w:eastAsia="仿宋"/>
          <w:sz w:val="24"/>
          <w:szCs w:val="24"/>
          <w:highlight w:val="none"/>
        </w:rPr>
        <w:t>1.3</w:t>
      </w:r>
      <w:r>
        <w:rPr>
          <w:rFonts w:hint="eastAsia" w:ascii="仿宋" w:hAnsi="仿宋" w:eastAsia="仿宋"/>
          <w:sz w:val="24"/>
          <w:szCs w:val="24"/>
          <w:highlight w:val="none"/>
        </w:rPr>
        <w:t>评标工作应遵循公平、公正、科学及择优的原则，并以相同的评标程序和标准对待所有的投标人。</w:t>
      </w:r>
    </w:p>
    <w:p>
      <w:pPr>
        <w:overflowPunct w:val="0"/>
        <w:autoSpaceDE w:val="0"/>
        <w:autoSpaceDN w:val="0"/>
        <w:spacing w:line="360" w:lineRule="auto"/>
        <w:ind w:firstLine="480" w:firstLineChars="200"/>
        <w:rPr>
          <w:rFonts w:ascii="仿宋" w:hAnsi="仿宋" w:eastAsia="仿宋"/>
          <w:sz w:val="24"/>
          <w:szCs w:val="24"/>
          <w:highlight w:val="none"/>
        </w:rPr>
      </w:pPr>
      <w:r>
        <w:rPr>
          <w:rFonts w:ascii="仿宋" w:hAnsi="仿宋" w:eastAsia="仿宋"/>
          <w:sz w:val="24"/>
          <w:szCs w:val="24"/>
          <w:highlight w:val="none"/>
        </w:rPr>
        <w:t>1.4</w:t>
      </w:r>
      <w:r>
        <w:rPr>
          <w:rFonts w:hint="eastAsia" w:ascii="仿宋" w:hAnsi="仿宋" w:eastAsia="仿宋"/>
          <w:sz w:val="24"/>
          <w:szCs w:val="24"/>
          <w:highlight w:val="none"/>
        </w:rPr>
        <w:t>评标委员会按照招标文件规定的评标方法和标准进行评标，并独立履行下列职责：</w:t>
      </w:r>
    </w:p>
    <w:p>
      <w:pPr>
        <w:overflowPunct w:val="0"/>
        <w:autoSpaceDE w:val="0"/>
        <w:autoSpaceDN w:val="0"/>
        <w:spacing w:line="360" w:lineRule="auto"/>
        <w:ind w:firstLine="480" w:firstLineChars="200"/>
        <w:rPr>
          <w:rFonts w:ascii="仿宋" w:hAnsi="仿宋" w:eastAsia="仿宋"/>
          <w:sz w:val="24"/>
          <w:szCs w:val="24"/>
          <w:highlight w:val="none"/>
        </w:rPr>
      </w:pPr>
      <w:bookmarkStart w:id="618" w:name="_Toc217446098"/>
      <w:r>
        <w:rPr>
          <w:rFonts w:hint="eastAsia" w:ascii="仿宋" w:hAnsi="仿宋" w:eastAsia="仿宋"/>
          <w:sz w:val="24"/>
          <w:szCs w:val="24"/>
          <w:highlight w:val="none"/>
        </w:rPr>
        <w:t>（一）熟悉和理解招标文件；</w:t>
      </w:r>
    </w:p>
    <w:p>
      <w:pPr>
        <w:overflowPunct w:val="0"/>
        <w:autoSpaceDE w:val="0"/>
        <w:autoSpaceDN w:val="0"/>
        <w:spacing w:line="360" w:lineRule="auto"/>
        <w:ind w:firstLine="480" w:firstLineChars="200"/>
        <w:rPr>
          <w:rFonts w:ascii="仿宋" w:hAnsi="仿宋" w:eastAsia="仿宋"/>
          <w:sz w:val="24"/>
          <w:szCs w:val="24"/>
          <w:highlight w:val="none"/>
        </w:rPr>
      </w:pPr>
      <w:r>
        <w:rPr>
          <w:rFonts w:hint="eastAsia" w:ascii="仿宋" w:hAnsi="仿宋" w:eastAsia="仿宋"/>
          <w:sz w:val="24"/>
          <w:szCs w:val="24"/>
          <w:highlight w:val="none"/>
        </w:rPr>
        <w:t>（二）</w:t>
      </w:r>
      <w:r>
        <w:rPr>
          <w:rFonts w:hint="eastAsia" w:ascii="仿宋" w:hAnsi="仿宋" w:eastAsia="仿宋" w:cs="Arial"/>
          <w:kern w:val="0"/>
          <w:sz w:val="24"/>
          <w:szCs w:val="24"/>
          <w:highlight w:val="none"/>
        </w:rPr>
        <w:t>审查、评价投标文件是否符合招标文件的商务、技术等实质性要求</w:t>
      </w:r>
      <w:r>
        <w:rPr>
          <w:rFonts w:hint="eastAsia" w:ascii="仿宋" w:hAnsi="仿宋" w:eastAsia="仿宋"/>
          <w:sz w:val="24"/>
          <w:szCs w:val="24"/>
          <w:highlight w:val="none"/>
        </w:rPr>
        <w:t>；</w:t>
      </w:r>
    </w:p>
    <w:p>
      <w:pPr>
        <w:overflowPunct w:val="0"/>
        <w:autoSpaceDE w:val="0"/>
        <w:autoSpaceDN w:val="0"/>
        <w:spacing w:line="360" w:lineRule="auto"/>
        <w:ind w:firstLine="480" w:firstLineChars="200"/>
        <w:rPr>
          <w:rFonts w:ascii="仿宋" w:hAnsi="仿宋" w:eastAsia="仿宋"/>
          <w:sz w:val="24"/>
          <w:szCs w:val="24"/>
          <w:highlight w:val="none"/>
        </w:rPr>
      </w:pPr>
      <w:r>
        <w:rPr>
          <w:rFonts w:hint="eastAsia" w:ascii="仿宋" w:hAnsi="仿宋" w:eastAsia="仿宋"/>
          <w:sz w:val="24"/>
          <w:szCs w:val="24"/>
          <w:highlight w:val="none"/>
        </w:rPr>
        <w:t>（三）根据需要要求采购单位对招标文件作出解释；根据需要要求供应商对投标文件有关事项作出澄清、说明或者更正；</w:t>
      </w:r>
    </w:p>
    <w:p>
      <w:pPr>
        <w:overflowPunct w:val="0"/>
        <w:autoSpaceDE w:val="0"/>
        <w:autoSpaceDN w:val="0"/>
        <w:spacing w:line="360" w:lineRule="auto"/>
        <w:ind w:firstLine="480" w:firstLineChars="200"/>
        <w:rPr>
          <w:rFonts w:ascii="仿宋" w:hAnsi="仿宋" w:eastAsia="仿宋"/>
          <w:sz w:val="24"/>
          <w:szCs w:val="24"/>
          <w:highlight w:val="none"/>
        </w:rPr>
      </w:pPr>
      <w:r>
        <w:rPr>
          <w:rFonts w:hint="eastAsia" w:ascii="仿宋" w:hAnsi="仿宋" w:eastAsia="仿宋"/>
          <w:sz w:val="24"/>
          <w:szCs w:val="24"/>
          <w:highlight w:val="none"/>
        </w:rPr>
        <w:t>（四）</w:t>
      </w:r>
      <w:r>
        <w:rPr>
          <w:rFonts w:hint="eastAsia" w:ascii="仿宋" w:hAnsi="仿宋" w:eastAsia="仿宋" w:cs="Arial"/>
          <w:kern w:val="0"/>
          <w:sz w:val="24"/>
          <w:szCs w:val="24"/>
          <w:highlight w:val="none"/>
        </w:rPr>
        <w:t>对投标文件进行比较和评价；</w:t>
      </w:r>
    </w:p>
    <w:p>
      <w:pPr>
        <w:overflowPunct w:val="0"/>
        <w:autoSpaceDE w:val="0"/>
        <w:autoSpaceDN w:val="0"/>
        <w:spacing w:line="360" w:lineRule="auto"/>
        <w:ind w:firstLine="480" w:firstLineChars="200"/>
        <w:rPr>
          <w:rFonts w:ascii="仿宋" w:hAnsi="仿宋" w:eastAsia="仿宋"/>
          <w:sz w:val="24"/>
          <w:szCs w:val="24"/>
          <w:highlight w:val="none"/>
        </w:rPr>
      </w:pPr>
      <w:r>
        <w:rPr>
          <w:rFonts w:hint="eastAsia" w:ascii="仿宋" w:hAnsi="仿宋" w:eastAsia="仿宋"/>
          <w:sz w:val="24"/>
          <w:szCs w:val="24"/>
          <w:highlight w:val="none"/>
        </w:rPr>
        <w:t>（五）确定中标候选供应商，或者受采购人委托确定中标供应商；</w:t>
      </w:r>
    </w:p>
    <w:p>
      <w:pPr>
        <w:overflowPunct w:val="0"/>
        <w:autoSpaceDE w:val="0"/>
        <w:autoSpaceDN w:val="0"/>
        <w:spacing w:line="360" w:lineRule="auto"/>
        <w:ind w:firstLine="480" w:firstLineChars="200"/>
        <w:rPr>
          <w:rFonts w:ascii="仿宋" w:hAnsi="仿宋" w:eastAsia="仿宋"/>
          <w:sz w:val="24"/>
          <w:szCs w:val="24"/>
          <w:highlight w:val="none"/>
        </w:rPr>
      </w:pPr>
      <w:r>
        <w:rPr>
          <w:rFonts w:hint="eastAsia" w:ascii="仿宋" w:hAnsi="仿宋" w:eastAsia="仿宋"/>
          <w:sz w:val="24"/>
          <w:szCs w:val="24"/>
          <w:highlight w:val="none"/>
        </w:rPr>
        <w:t>（六）起草评标报告并进行签署；</w:t>
      </w:r>
    </w:p>
    <w:p>
      <w:pPr>
        <w:overflowPunct w:val="0"/>
        <w:autoSpaceDE w:val="0"/>
        <w:autoSpaceDN w:val="0"/>
        <w:spacing w:line="360" w:lineRule="auto"/>
        <w:ind w:firstLine="480" w:firstLineChars="200"/>
        <w:rPr>
          <w:rFonts w:ascii="仿宋" w:hAnsi="仿宋" w:eastAsia="仿宋"/>
          <w:sz w:val="24"/>
          <w:szCs w:val="24"/>
          <w:highlight w:val="none"/>
        </w:rPr>
      </w:pPr>
      <w:r>
        <w:rPr>
          <w:rFonts w:hint="eastAsia" w:ascii="仿宋" w:hAnsi="仿宋" w:eastAsia="仿宋"/>
          <w:sz w:val="24"/>
          <w:szCs w:val="24"/>
          <w:highlight w:val="none"/>
        </w:rPr>
        <w:t>（七）向采购单位、财政部门或者其他监督部门报告非法干预评标工作的行为；</w:t>
      </w:r>
    </w:p>
    <w:p>
      <w:pPr>
        <w:overflowPunct w:val="0"/>
        <w:autoSpaceDE w:val="0"/>
        <w:autoSpaceDN w:val="0"/>
        <w:spacing w:line="360" w:lineRule="auto"/>
        <w:ind w:firstLine="480" w:firstLineChars="200"/>
        <w:rPr>
          <w:rFonts w:ascii="仿宋" w:hAnsi="仿宋" w:eastAsia="仿宋"/>
          <w:sz w:val="24"/>
          <w:szCs w:val="24"/>
          <w:highlight w:val="none"/>
        </w:rPr>
      </w:pPr>
      <w:r>
        <w:rPr>
          <w:rFonts w:hint="eastAsia" w:ascii="仿宋" w:hAnsi="仿宋" w:eastAsia="仿宋"/>
          <w:sz w:val="24"/>
          <w:szCs w:val="24"/>
          <w:highlight w:val="none"/>
        </w:rPr>
        <w:t>（八）法律、法规和规章规定的其他职责。</w:t>
      </w:r>
    </w:p>
    <w:p>
      <w:pPr>
        <w:overflowPunct w:val="0"/>
        <w:autoSpaceDE w:val="0"/>
        <w:autoSpaceDN w:val="0"/>
        <w:spacing w:line="360" w:lineRule="auto"/>
        <w:ind w:firstLine="480" w:firstLineChars="200"/>
        <w:rPr>
          <w:rFonts w:ascii="仿宋" w:hAnsi="仿宋" w:eastAsia="仿宋"/>
          <w:sz w:val="24"/>
          <w:szCs w:val="24"/>
          <w:highlight w:val="none"/>
        </w:rPr>
      </w:pPr>
      <w:r>
        <w:rPr>
          <w:rFonts w:ascii="仿宋" w:hAnsi="仿宋" w:eastAsia="仿宋"/>
          <w:sz w:val="24"/>
          <w:szCs w:val="24"/>
          <w:highlight w:val="none"/>
        </w:rPr>
        <w:t>1.5</w:t>
      </w:r>
      <w:r>
        <w:rPr>
          <w:rFonts w:hint="eastAsia" w:ascii="仿宋" w:hAnsi="仿宋" w:eastAsia="仿宋"/>
          <w:sz w:val="24"/>
          <w:szCs w:val="24"/>
          <w:highlight w:val="none"/>
        </w:rPr>
        <w:t>评标过程独立、保密。投标人非法干预评标过程的行为将导致其投标文件作为无效处理。</w:t>
      </w:r>
    </w:p>
    <w:p>
      <w:pPr>
        <w:overflowPunct w:val="0"/>
        <w:autoSpaceDE w:val="0"/>
        <w:autoSpaceDN w:val="0"/>
        <w:spacing w:line="360" w:lineRule="auto"/>
        <w:ind w:firstLine="480" w:firstLineChars="200"/>
        <w:rPr>
          <w:rFonts w:ascii="仿宋" w:hAnsi="仿宋" w:eastAsia="仿宋"/>
          <w:sz w:val="24"/>
          <w:szCs w:val="24"/>
          <w:highlight w:val="none"/>
        </w:rPr>
      </w:pPr>
      <w:r>
        <w:rPr>
          <w:rFonts w:hint="eastAsia" w:ascii="仿宋" w:hAnsi="仿宋" w:eastAsia="仿宋"/>
          <w:sz w:val="24"/>
          <w:szCs w:val="24"/>
          <w:highlight w:val="none"/>
        </w:rPr>
        <w:t>1.6评标委员会评价投标文件的响应性，对于投标人而言，除评标委员会要求其澄清、说明或者更正而提供的资料外，仅依据投标文件本身的内容，不寻求其他外部证据。</w:t>
      </w:r>
    </w:p>
    <w:p>
      <w:pPr>
        <w:keepNext/>
        <w:keepLines/>
        <w:overflowPunct w:val="0"/>
        <w:autoSpaceDE w:val="0"/>
        <w:autoSpaceDN w:val="0"/>
        <w:snapToGrid w:val="0"/>
        <w:spacing w:line="360" w:lineRule="auto"/>
        <w:ind w:firstLine="482" w:firstLineChars="200"/>
        <w:jc w:val="left"/>
        <w:outlineLvl w:val="2"/>
        <w:rPr>
          <w:rFonts w:ascii="仿宋" w:hAnsi="仿宋" w:eastAsia="仿宋"/>
          <w:b/>
          <w:bCs/>
          <w:sz w:val="24"/>
          <w:szCs w:val="32"/>
          <w:highlight w:val="none"/>
        </w:rPr>
      </w:pPr>
      <w:bookmarkStart w:id="619" w:name="_Toc27295379"/>
      <w:bookmarkStart w:id="620" w:name="_Toc513469503"/>
      <w:bookmarkStart w:id="621" w:name="_Toc28124164"/>
      <w:bookmarkStart w:id="622" w:name="_Toc19877209"/>
      <w:r>
        <w:rPr>
          <w:rFonts w:hint="eastAsia" w:ascii="仿宋" w:hAnsi="仿宋" w:eastAsia="仿宋"/>
          <w:b/>
          <w:bCs/>
          <w:sz w:val="24"/>
          <w:szCs w:val="32"/>
          <w:highlight w:val="none"/>
        </w:rPr>
        <w:t>2.评标方法</w:t>
      </w:r>
      <w:bookmarkEnd w:id="619"/>
      <w:bookmarkEnd w:id="620"/>
      <w:bookmarkEnd w:id="621"/>
      <w:bookmarkEnd w:id="622"/>
    </w:p>
    <w:p>
      <w:pPr>
        <w:overflowPunct w:val="0"/>
        <w:autoSpaceDE w:val="0"/>
        <w:autoSpaceDN w:val="0"/>
        <w:spacing w:line="360" w:lineRule="auto"/>
        <w:ind w:firstLine="482" w:firstLineChars="200"/>
        <w:rPr>
          <w:rFonts w:ascii="仿宋" w:hAnsi="仿宋" w:eastAsia="仿宋"/>
          <w:b/>
          <w:bCs/>
          <w:sz w:val="24"/>
          <w:szCs w:val="24"/>
          <w:highlight w:val="none"/>
        </w:rPr>
      </w:pPr>
      <w:r>
        <w:rPr>
          <w:rFonts w:hint="eastAsia" w:ascii="仿宋" w:hAnsi="仿宋" w:eastAsia="仿宋"/>
          <w:b/>
          <w:bCs/>
          <w:sz w:val="24"/>
          <w:szCs w:val="24"/>
          <w:highlight w:val="none"/>
        </w:rPr>
        <w:t>本项目评标方法为：综合评分法。</w:t>
      </w:r>
    </w:p>
    <w:p>
      <w:pPr>
        <w:keepNext/>
        <w:keepLines/>
        <w:overflowPunct w:val="0"/>
        <w:autoSpaceDE w:val="0"/>
        <w:autoSpaceDN w:val="0"/>
        <w:snapToGrid w:val="0"/>
        <w:spacing w:line="360" w:lineRule="auto"/>
        <w:ind w:firstLine="482" w:firstLineChars="200"/>
        <w:jc w:val="left"/>
        <w:outlineLvl w:val="2"/>
        <w:rPr>
          <w:rFonts w:ascii="仿宋" w:hAnsi="仿宋" w:eastAsia="仿宋"/>
          <w:b/>
          <w:bCs/>
          <w:sz w:val="24"/>
          <w:szCs w:val="32"/>
          <w:highlight w:val="none"/>
        </w:rPr>
      </w:pPr>
      <w:bookmarkStart w:id="623" w:name="_Toc27295380"/>
      <w:bookmarkStart w:id="624" w:name="_Toc513469504"/>
      <w:bookmarkStart w:id="625" w:name="_Toc19877210"/>
      <w:bookmarkStart w:id="626" w:name="_Toc28124165"/>
      <w:r>
        <w:rPr>
          <w:rFonts w:ascii="仿宋" w:hAnsi="仿宋" w:eastAsia="仿宋"/>
          <w:b/>
          <w:bCs/>
          <w:sz w:val="24"/>
          <w:szCs w:val="32"/>
          <w:highlight w:val="none"/>
        </w:rPr>
        <w:t>3</w:t>
      </w:r>
      <w:r>
        <w:rPr>
          <w:rFonts w:hint="eastAsia" w:ascii="仿宋" w:hAnsi="仿宋" w:eastAsia="仿宋"/>
          <w:b/>
          <w:bCs/>
          <w:sz w:val="24"/>
          <w:szCs w:val="32"/>
          <w:highlight w:val="none"/>
        </w:rPr>
        <w:t>.评标程序</w:t>
      </w:r>
      <w:bookmarkEnd w:id="618"/>
      <w:bookmarkEnd w:id="623"/>
      <w:bookmarkEnd w:id="624"/>
      <w:bookmarkEnd w:id="625"/>
      <w:bookmarkEnd w:id="626"/>
    </w:p>
    <w:p>
      <w:pPr>
        <w:overflowPunct w:val="0"/>
        <w:autoSpaceDE w:val="0"/>
        <w:autoSpaceDN w:val="0"/>
        <w:spacing w:line="360" w:lineRule="auto"/>
        <w:ind w:firstLine="480" w:firstLineChars="200"/>
        <w:rPr>
          <w:rFonts w:ascii="仿宋" w:hAnsi="仿宋" w:eastAsia="仿宋"/>
          <w:sz w:val="24"/>
          <w:szCs w:val="24"/>
          <w:highlight w:val="none"/>
        </w:rPr>
      </w:pPr>
      <w:bookmarkStart w:id="627" w:name="_Toc217446103"/>
      <w:bookmarkStart w:id="628" w:name="_Toc217446099"/>
      <w:r>
        <w:rPr>
          <w:rFonts w:hint="eastAsia" w:ascii="仿宋" w:hAnsi="仿宋" w:eastAsia="仿宋"/>
          <w:sz w:val="24"/>
          <w:szCs w:val="24"/>
          <w:highlight w:val="none"/>
        </w:rPr>
        <w:t>3.1熟悉和理解招标文件和停止评标。</w:t>
      </w:r>
    </w:p>
    <w:p>
      <w:pPr>
        <w:overflowPunct w:val="0"/>
        <w:autoSpaceDE w:val="0"/>
        <w:autoSpaceDN w:val="0"/>
        <w:spacing w:line="360" w:lineRule="auto"/>
        <w:ind w:firstLine="480" w:firstLineChars="200"/>
        <w:rPr>
          <w:rFonts w:ascii="仿宋" w:hAnsi="仿宋" w:eastAsia="仿宋"/>
          <w:sz w:val="24"/>
          <w:szCs w:val="24"/>
          <w:highlight w:val="none"/>
        </w:rPr>
      </w:pPr>
      <w:r>
        <w:rPr>
          <w:rFonts w:hint="eastAsia" w:ascii="仿宋" w:hAnsi="仿宋" w:eastAsia="仿宋"/>
          <w:sz w:val="24"/>
          <w:szCs w:val="24"/>
          <w:highlight w:val="none"/>
        </w:rPr>
        <w:t>3.1.1评标委员会正式评标前，应当对招标文件进行熟悉和理解，内容主要包括招标文件中投标人资格条件要求、采购项目技术、服务和商务要求、评标方法和标准以及可能涉及签订政府采购合同的内容等。</w:t>
      </w:r>
    </w:p>
    <w:p>
      <w:pPr>
        <w:overflowPunct w:val="0"/>
        <w:autoSpaceDE w:val="0"/>
        <w:autoSpaceDN w:val="0"/>
        <w:spacing w:line="360" w:lineRule="auto"/>
        <w:ind w:firstLine="480" w:firstLineChars="200"/>
        <w:rPr>
          <w:rFonts w:ascii="仿宋" w:hAnsi="仿宋" w:eastAsia="仿宋"/>
          <w:sz w:val="24"/>
          <w:szCs w:val="24"/>
          <w:highlight w:val="none"/>
        </w:rPr>
      </w:pPr>
      <w:r>
        <w:rPr>
          <w:rFonts w:hint="eastAsia" w:ascii="仿宋" w:hAnsi="仿宋" w:eastAsia="仿宋"/>
          <w:sz w:val="24"/>
          <w:szCs w:val="24"/>
          <w:highlight w:val="none"/>
        </w:rPr>
        <w:t>3.1.2评标委员会熟悉和理解招标文件以及评标过程中，发现本招标文件有下列情形之一的，评标委员会应当停止评标：</w:t>
      </w:r>
    </w:p>
    <w:p>
      <w:pPr>
        <w:overflowPunct w:val="0"/>
        <w:autoSpaceDE w:val="0"/>
        <w:autoSpaceDN w:val="0"/>
        <w:spacing w:line="360" w:lineRule="auto"/>
        <w:ind w:firstLine="480" w:firstLineChars="200"/>
        <w:rPr>
          <w:rFonts w:ascii="仿宋" w:hAnsi="仿宋" w:eastAsia="仿宋"/>
          <w:sz w:val="24"/>
          <w:szCs w:val="24"/>
          <w:highlight w:val="none"/>
        </w:rPr>
      </w:pPr>
      <w:r>
        <w:rPr>
          <w:rFonts w:hint="eastAsia" w:ascii="仿宋" w:hAnsi="仿宋" w:eastAsia="仿宋"/>
          <w:sz w:val="24"/>
          <w:szCs w:val="24"/>
          <w:highlight w:val="none"/>
        </w:rPr>
        <w:t>（1）招标文件的规定存在歧义、重大缺陷的；</w:t>
      </w:r>
    </w:p>
    <w:p>
      <w:pPr>
        <w:overflowPunct w:val="0"/>
        <w:autoSpaceDE w:val="0"/>
        <w:autoSpaceDN w:val="0"/>
        <w:spacing w:line="360" w:lineRule="auto"/>
        <w:ind w:firstLine="480" w:firstLineChars="200"/>
        <w:rPr>
          <w:rFonts w:ascii="仿宋" w:hAnsi="仿宋" w:eastAsia="仿宋"/>
          <w:sz w:val="24"/>
          <w:szCs w:val="24"/>
          <w:highlight w:val="none"/>
        </w:rPr>
      </w:pPr>
      <w:r>
        <w:rPr>
          <w:rFonts w:hint="eastAsia" w:ascii="仿宋" w:hAnsi="仿宋" w:eastAsia="仿宋"/>
          <w:sz w:val="24"/>
          <w:szCs w:val="24"/>
          <w:highlight w:val="none"/>
        </w:rPr>
        <w:t>（2）招标文件明显以不合理条件对供应商实行差别待遇或者歧视待遇的；</w:t>
      </w:r>
    </w:p>
    <w:p>
      <w:pPr>
        <w:overflowPunct w:val="0"/>
        <w:autoSpaceDE w:val="0"/>
        <w:autoSpaceDN w:val="0"/>
        <w:spacing w:line="360" w:lineRule="auto"/>
        <w:ind w:firstLine="480" w:firstLineChars="200"/>
        <w:rPr>
          <w:rFonts w:ascii="仿宋" w:hAnsi="仿宋" w:eastAsia="仿宋"/>
          <w:sz w:val="24"/>
          <w:szCs w:val="24"/>
          <w:highlight w:val="none"/>
        </w:rPr>
      </w:pPr>
      <w:r>
        <w:rPr>
          <w:rFonts w:hint="eastAsia" w:ascii="仿宋" w:hAnsi="仿宋" w:eastAsia="仿宋"/>
          <w:sz w:val="24"/>
          <w:szCs w:val="24"/>
          <w:highlight w:val="none"/>
        </w:rPr>
        <w:t>（3）采购项目属于国家规定的优先、强制采购范围，但是招标文件未依法体现优先、强制采购相关规定的；</w:t>
      </w:r>
    </w:p>
    <w:p>
      <w:pPr>
        <w:overflowPunct w:val="0"/>
        <w:autoSpaceDE w:val="0"/>
        <w:autoSpaceDN w:val="0"/>
        <w:spacing w:line="360" w:lineRule="auto"/>
        <w:ind w:firstLine="480" w:firstLineChars="200"/>
        <w:rPr>
          <w:rFonts w:ascii="仿宋" w:hAnsi="仿宋" w:eastAsia="仿宋"/>
          <w:sz w:val="24"/>
          <w:szCs w:val="24"/>
          <w:highlight w:val="none"/>
        </w:rPr>
      </w:pPr>
      <w:r>
        <w:rPr>
          <w:rFonts w:hint="eastAsia" w:ascii="仿宋" w:hAnsi="仿宋" w:eastAsia="仿宋"/>
          <w:sz w:val="24"/>
          <w:szCs w:val="24"/>
          <w:highlight w:val="none"/>
        </w:rPr>
        <w:t>（4）采购项目属于政府采购促进中小企业发展的范围，但是招标文件未依法体现促进中小企业发展相关规定的；</w:t>
      </w:r>
    </w:p>
    <w:p>
      <w:pPr>
        <w:overflowPunct w:val="0"/>
        <w:autoSpaceDE w:val="0"/>
        <w:autoSpaceDN w:val="0"/>
        <w:spacing w:line="360" w:lineRule="auto"/>
        <w:ind w:firstLine="480" w:firstLineChars="200"/>
        <w:rPr>
          <w:rFonts w:ascii="仿宋" w:hAnsi="仿宋" w:eastAsia="仿宋"/>
          <w:sz w:val="24"/>
          <w:szCs w:val="24"/>
          <w:highlight w:val="none"/>
        </w:rPr>
      </w:pPr>
      <w:r>
        <w:rPr>
          <w:rFonts w:hint="eastAsia" w:ascii="仿宋" w:hAnsi="仿宋" w:eastAsia="仿宋"/>
          <w:sz w:val="24"/>
          <w:szCs w:val="24"/>
          <w:highlight w:val="none"/>
        </w:rPr>
        <w:t>（5）招标文件规定的评标方法是综合评分法、最低评标价法之外的评标方法，或者虽然名称为综合评分法、最低评标价法，但实际上不符合国家规定；</w:t>
      </w:r>
    </w:p>
    <w:p>
      <w:pPr>
        <w:overflowPunct w:val="0"/>
        <w:autoSpaceDE w:val="0"/>
        <w:autoSpaceDN w:val="0"/>
        <w:spacing w:line="360" w:lineRule="auto"/>
        <w:ind w:firstLine="480" w:firstLineChars="200"/>
        <w:rPr>
          <w:rFonts w:ascii="仿宋" w:hAnsi="仿宋" w:eastAsia="仿宋"/>
          <w:sz w:val="24"/>
          <w:szCs w:val="24"/>
          <w:highlight w:val="none"/>
        </w:rPr>
      </w:pPr>
      <w:r>
        <w:rPr>
          <w:rFonts w:hint="eastAsia" w:ascii="仿宋" w:hAnsi="仿宋" w:eastAsia="仿宋"/>
          <w:sz w:val="24"/>
          <w:szCs w:val="24"/>
          <w:highlight w:val="none"/>
        </w:rPr>
        <w:t>（6）招标文件将投标人的资格条件列为评分因素的；</w:t>
      </w:r>
    </w:p>
    <w:p>
      <w:pPr>
        <w:overflowPunct w:val="0"/>
        <w:autoSpaceDE w:val="0"/>
        <w:autoSpaceDN w:val="0"/>
        <w:spacing w:line="360" w:lineRule="auto"/>
        <w:ind w:firstLine="480" w:firstLineChars="200"/>
        <w:rPr>
          <w:rFonts w:ascii="仿宋" w:hAnsi="仿宋" w:eastAsia="仿宋"/>
          <w:sz w:val="24"/>
          <w:szCs w:val="24"/>
          <w:highlight w:val="none"/>
        </w:rPr>
      </w:pPr>
      <w:r>
        <w:rPr>
          <w:rFonts w:hint="eastAsia" w:ascii="仿宋" w:hAnsi="仿宋" w:eastAsia="仿宋"/>
          <w:sz w:val="24"/>
          <w:szCs w:val="24"/>
          <w:highlight w:val="none"/>
        </w:rPr>
        <w:t>（7）招标文件有违反国家其他有关强制性规定的情形。</w:t>
      </w:r>
    </w:p>
    <w:p>
      <w:pPr>
        <w:overflowPunct w:val="0"/>
        <w:autoSpaceDE w:val="0"/>
        <w:autoSpaceDN w:val="0"/>
        <w:spacing w:line="360" w:lineRule="auto"/>
        <w:ind w:firstLine="480" w:firstLineChars="200"/>
        <w:rPr>
          <w:rFonts w:ascii="仿宋" w:hAnsi="仿宋" w:eastAsia="仿宋"/>
          <w:sz w:val="24"/>
          <w:szCs w:val="24"/>
          <w:highlight w:val="none"/>
        </w:rPr>
      </w:pPr>
      <w:r>
        <w:rPr>
          <w:rFonts w:hint="eastAsia" w:ascii="仿宋" w:hAnsi="仿宋" w:eastAsia="仿宋"/>
          <w:sz w:val="24"/>
          <w:szCs w:val="24"/>
          <w:highlight w:val="none"/>
        </w:rPr>
        <w:t>3.1.</w:t>
      </w:r>
      <w:r>
        <w:rPr>
          <w:rFonts w:ascii="仿宋" w:hAnsi="仿宋" w:eastAsia="仿宋"/>
          <w:sz w:val="24"/>
          <w:szCs w:val="24"/>
          <w:highlight w:val="none"/>
        </w:rPr>
        <w:t>3</w:t>
      </w:r>
      <w:r>
        <w:rPr>
          <w:rFonts w:hint="eastAsia" w:ascii="仿宋" w:hAnsi="仿宋" w:eastAsia="仿宋"/>
          <w:sz w:val="24"/>
          <w:szCs w:val="24"/>
          <w:highlight w:val="none"/>
        </w:rPr>
        <w:t>出现本条3.1.2规定应当停止评标情形的，评标委员会成员应当向采购单位书面说明情况。除本条规定和评标委员会无法依法组建的情形外，评标委员会成员不得以任何方式和理由停止评标。</w:t>
      </w:r>
    </w:p>
    <w:p>
      <w:pPr>
        <w:overflowPunct w:val="0"/>
        <w:autoSpaceDE w:val="0"/>
        <w:autoSpaceDN w:val="0"/>
        <w:spacing w:line="360" w:lineRule="auto"/>
        <w:ind w:firstLine="482" w:firstLineChars="200"/>
        <w:rPr>
          <w:rFonts w:ascii="仿宋" w:hAnsi="仿宋" w:eastAsia="仿宋"/>
          <w:b/>
          <w:sz w:val="24"/>
          <w:szCs w:val="24"/>
          <w:highlight w:val="none"/>
        </w:rPr>
      </w:pPr>
      <w:r>
        <w:rPr>
          <w:rFonts w:hint="eastAsia" w:ascii="仿宋" w:hAnsi="仿宋" w:eastAsia="仿宋"/>
          <w:b/>
          <w:sz w:val="24"/>
          <w:szCs w:val="24"/>
          <w:highlight w:val="none"/>
        </w:rPr>
        <w:t>3.2资格性检查。</w:t>
      </w:r>
    </w:p>
    <w:p>
      <w:pPr>
        <w:overflowPunct w:val="0"/>
        <w:autoSpaceDE w:val="0"/>
        <w:autoSpaceDN w:val="0"/>
        <w:spacing w:line="360" w:lineRule="auto"/>
        <w:ind w:firstLine="482" w:firstLineChars="200"/>
        <w:rPr>
          <w:rFonts w:ascii="仿宋" w:hAnsi="仿宋" w:eastAsia="仿宋"/>
          <w:b/>
          <w:sz w:val="24"/>
          <w:szCs w:val="24"/>
          <w:highlight w:val="none"/>
        </w:rPr>
      </w:pPr>
      <w:r>
        <w:rPr>
          <w:rFonts w:hint="eastAsia" w:ascii="仿宋" w:hAnsi="仿宋" w:eastAsia="仿宋"/>
          <w:b/>
          <w:sz w:val="24"/>
          <w:szCs w:val="24"/>
          <w:highlight w:val="none"/>
        </w:rPr>
        <w:t>采购人或采购代理机构应依据法律法规和本招标文件的规定，对投标文件是否按照规定要求提供资格性证明材料、是否按照规定交纳投标保证金、是否领取招标文件的供应商名称与投标供应商名称一致、是否属于禁止参加投标的供应商等进行审查，以确定投标供应商是否具备投标资格。</w:t>
      </w:r>
    </w:p>
    <w:p>
      <w:pPr>
        <w:overflowPunct w:val="0"/>
        <w:autoSpaceDE w:val="0"/>
        <w:autoSpaceDN w:val="0"/>
        <w:spacing w:line="360" w:lineRule="auto"/>
        <w:ind w:firstLine="482" w:firstLineChars="200"/>
        <w:rPr>
          <w:rFonts w:ascii="仿宋" w:hAnsi="仿宋" w:eastAsia="仿宋"/>
          <w:b/>
          <w:sz w:val="24"/>
          <w:szCs w:val="24"/>
          <w:highlight w:val="none"/>
        </w:rPr>
      </w:pPr>
      <w:r>
        <w:rPr>
          <w:rFonts w:hint="eastAsia" w:ascii="仿宋" w:hAnsi="仿宋" w:eastAsia="仿宋"/>
          <w:b/>
          <w:sz w:val="24"/>
          <w:szCs w:val="24"/>
          <w:highlight w:val="none"/>
        </w:rPr>
        <w:t>通过资格审查的投标人不足3家的，不得评标。</w:t>
      </w:r>
    </w:p>
    <w:p>
      <w:pPr>
        <w:overflowPunct w:val="0"/>
        <w:autoSpaceDE w:val="0"/>
        <w:autoSpaceDN w:val="0"/>
        <w:spacing w:line="360" w:lineRule="auto"/>
        <w:ind w:firstLine="480" w:firstLineChars="200"/>
        <w:rPr>
          <w:rFonts w:ascii="仿宋" w:hAnsi="仿宋" w:eastAsia="仿宋"/>
          <w:sz w:val="24"/>
          <w:szCs w:val="24"/>
          <w:highlight w:val="none"/>
        </w:rPr>
      </w:pPr>
      <w:r>
        <w:rPr>
          <w:rFonts w:hint="eastAsia" w:ascii="仿宋" w:hAnsi="仿宋" w:eastAsia="仿宋"/>
          <w:sz w:val="24"/>
          <w:szCs w:val="24"/>
          <w:highlight w:val="none"/>
        </w:rPr>
        <w:t>3.3符合性检查。</w:t>
      </w:r>
    </w:p>
    <w:p>
      <w:pPr>
        <w:overflowPunct w:val="0"/>
        <w:autoSpaceDE w:val="0"/>
        <w:autoSpaceDN w:val="0"/>
        <w:spacing w:line="360" w:lineRule="auto"/>
        <w:ind w:firstLine="480" w:firstLineChars="200"/>
        <w:rPr>
          <w:rFonts w:ascii="仿宋" w:hAnsi="仿宋" w:eastAsia="仿宋"/>
          <w:sz w:val="24"/>
          <w:szCs w:val="24"/>
          <w:highlight w:val="none"/>
        </w:rPr>
      </w:pPr>
      <w:r>
        <w:rPr>
          <w:rFonts w:hint="eastAsia" w:ascii="仿宋" w:hAnsi="仿宋" w:eastAsia="仿宋"/>
          <w:sz w:val="24"/>
          <w:szCs w:val="24"/>
          <w:highlight w:val="none"/>
        </w:rPr>
        <w:t>3.3.1评标委员会依据本招标文件的实质性要求，对符合资格的投标文件进行审查，以确定其是否满足本招标文件的实质性要求。本项目符合性审查事项仅限于本招标文件的明确规定。</w:t>
      </w:r>
      <w:r>
        <w:rPr>
          <w:rFonts w:hint="eastAsia" w:ascii="仿宋" w:hAnsi="仿宋" w:eastAsia="仿宋"/>
          <w:b/>
          <w:bCs/>
          <w:sz w:val="24"/>
          <w:szCs w:val="24"/>
          <w:highlight w:val="none"/>
        </w:rPr>
        <w:t>投标文件是否满足招标文件的实质性要求</w:t>
      </w:r>
      <w:r>
        <w:rPr>
          <w:rFonts w:hint="eastAsia" w:ascii="仿宋" w:hAnsi="仿宋" w:eastAsia="仿宋"/>
          <w:sz w:val="24"/>
          <w:szCs w:val="24"/>
          <w:highlight w:val="none"/>
        </w:rPr>
        <w:t>，必须以本招标文件的明确规定作为依据，否则，不能对投标文件作为无效处理，评标委员会不得臆测符合性审查事项。</w:t>
      </w:r>
    </w:p>
    <w:p>
      <w:pPr>
        <w:overflowPunct w:val="0"/>
        <w:autoSpaceDE w:val="0"/>
        <w:autoSpaceDN w:val="0"/>
        <w:spacing w:line="360" w:lineRule="auto"/>
        <w:ind w:firstLine="480" w:firstLineChars="200"/>
        <w:rPr>
          <w:rFonts w:ascii="仿宋" w:hAnsi="仿宋" w:eastAsia="仿宋"/>
          <w:sz w:val="24"/>
          <w:szCs w:val="24"/>
          <w:highlight w:val="none"/>
        </w:rPr>
      </w:pPr>
      <w:r>
        <w:rPr>
          <w:rFonts w:hint="eastAsia" w:ascii="仿宋" w:hAnsi="仿宋" w:eastAsia="仿宋"/>
          <w:sz w:val="24"/>
          <w:szCs w:val="24"/>
          <w:highlight w:val="none"/>
        </w:rPr>
        <w:t>3.3.2投标文件（包括单独递交的开标一览表）有下列情形的，本项目不作为实质性要求进行规定，即不作为符合性审查事项，不得作为无效投标处理：</w:t>
      </w:r>
    </w:p>
    <w:p>
      <w:pPr>
        <w:overflowPunct w:val="0"/>
        <w:autoSpaceDE w:val="0"/>
        <w:autoSpaceDN w:val="0"/>
        <w:spacing w:line="360" w:lineRule="auto"/>
        <w:ind w:firstLine="480" w:firstLineChars="200"/>
        <w:rPr>
          <w:rFonts w:ascii="仿宋" w:hAnsi="仿宋" w:eastAsia="仿宋"/>
          <w:sz w:val="24"/>
          <w:szCs w:val="24"/>
          <w:highlight w:val="none"/>
        </w:rPr>
      </w:pPr>
      <w:r>
        <w:rPr>
          <w:rFonts w:hint="eastAsia" w:ascii="仿宋" w:hAnsi="仿宋" w:eastAsia="仿宋"/>
          <w:sz w:val="24"/>
          <w:szCs w:val="24"/>
          <w:highlight w:val="none"/>
        </w:rPr>
        <w:t>（一）正副本数量齐全、密封完好，只是未按照招标文件要求进行分装或者统装的；</w:t>
      </w:r>
    </w:p>
    <w:p>
      <w:pPr>
        <w:overflowPunct w:val="0"/>
        <w:autoSpaceDE w:val="0"/>
        <w:autoSpaceDN w:val="0"/>
        <w:spacing w:line="360" w:lineRule="auto"/>
        <w:ind w:firstLine="480" w:firstLineChars="200"/>
        <w:rPr>
          <w:rFonts w:ascii="仿宋" w:hAnsi="仿宋" w:eastAsia="仿宋"/>
          <w:sz w:val="24"/>
          <w:szCs w:val="24"/>
          <w:highlight w:val="none"/>
        </w:rPr>
      </w:pPr>
      <w:r>
        <w:rPr>
          <w:rFonts w:hint="eastAsia" w:ascii="仿宋" w:hAnsi="仿宋" w:eastAsia="仿宋"/>
          <w:sz w:val="24"/>
          <w:szCs w:val="24"/>
          <w:highlight w:val="none"/>
        </w:rPr>
        <w:t>（二）存在个别地方（不超过2个）没有法定代表人签字，但有法定代表人的私人印章或者有效授权代理人签字的</w:t>
      </w:r>
      <w:r>
        <w:rPr>
          <w:rFonts w:hint="eastAsia" w:ascii="仿宋" w:hAnsi="仿宋" w:eastAsia="仿宋"/>
          <w:b/>
          <w:sz w:val="24"/>
          <w:szCs w:val="24"/>
          <w:highlight w:val="none"/>
        </w:rPr>
        <w:t>（法定代表人/单位负责人授权书除外）；</w:t>
      </w:r>
    </w:p>
    <w:p>
      <w:pPr>
        <w:overflowPunct w:val="0"/>
        <w:autoSpaceDE w:val="0"/>
        <w:autoSpaceDN w:val="0"/>
        <w:spacing w:line="360" w:lineRule="auto"/>
        <w:ind w:firstLine="480" w:firstLineChars="200"/>
        <w:rPr>
          <w:rFonts w:ascii="仿宋" w:hAnsi="仿宋" w:eastAsia="仿宋"/>
          <w:sz w:val="24"/>
          <w:szCs w:val="24"/>
          <w:highlight w:val="none"/>
        </w:rPr>
      </w:pPr>
      <w:r>
        <w:rPr>
          <w:rFonts w:hint="eastAsia" w:ascii="仿宋" w:hAnsi="仿宋" w:eastAsia="仿宋"/>
          <w:sz w:val="24"/>
          <w:szCs w:val="24"/>
          <w:highlight w:val="none"/>
        </w:rPr>
        <w:t>（三）除招标文件明确要求加盖单位(法人)公章的以外，其他地方以相关专用章加盖的；</w:t>
      </w:r>
    </w:p>
    <w:p>
      <w:pPr>
        <w:overflowPunct w:val="0"/>
        <w:autoSpaceDE w:val="0"/>
        <w:autoSpaceDN w:val="0"/>
        <w:spacing w:line="360" w:lineRule="auto"/>
        <w:ind w:firstLine="480" w:firstLineChars="200"/>
        <w:rPr>
          <w:rFonts w:ascii="仿宋" w:hAnsi="仿宋" w:eastAsia="仿宋"/>
          <w:sz w:val="24"/>
          <w:szCs w:val="24"/>
          <w:highlight w:val="none"/>
        </w:rPr>
      </w:pPr>
      <w:r>
        <w:rPr>
          <w:rFonts w:hint="eastAsia" w:ascii="仿宋" w:hAnsi="仿宋" w:eastAsia="仿宋"/>
          <w:sz w:val="24"/>
          <w:szCs w:val="24"/>
          <w:highlight w:val="none"/>
        </w:rPr>
        <w:t>（四）其他不影响采购项目实质性要求的情形。</w:t>
      </w:r>
    </w:p>
    <w:p>
      <w:pPr>
        <w:overflowPunct w:val="0"/>
        <w:autoSpaceDE w:val="0"/>
        <w:autoSpaceDN w:val="0"/>
        <w:spacing w:line="360" w:lineRule="auto"/>
        <w:ind w:firstLine="482" w:firstLineChars="200"/>
        <w:rPr>
          <w:rFonts w:ascii="仿宋" w:hAnsi="仿宋" w:eastAsia="仿宋"/>
          <w:b/>
          <w:sz w:val="24"/>
          <w:szCs w:val="24"/>
          <w:highlight w:val="none"/>
        </w:rPr>
      </w:pPr>
      <w:r>
        <w:rPr>
          <w:rFonts w:hint="eastAsia" w:ascii="仿宋" w:hAnsi="仿宋" w:eastAsia="仿宋"/>
          <w:b/>
          <w:sz w:val="24"/>
          <w:szCs w:val="24"/>
          <w:highlight w:val="none"/>
        </w:rPr>
        <w:t>3.3.3除政府采购法律制度规定的情形外，本项目投标人或者其投标文件有下列情形之一的，作为无效投标处理：</w:t>
      </w:r>
    </w:p>
    <w:p>
      <w:pPr>
        <w:overflowPunct w:val="0"/>
        <w:autoSpaceDE w:val="0"/>
        <w:autoSpaceDN w:val="0"/>
        <w:spacing w:line="360" w:lineRule="auto"/>
        <w:ind w:firstLine="482" w:firstLineChars="200"/>
        <w:rPr>
          <w:rFonts w:ascii="仿宋" w:hAnsi="仿宋" w:eastAsia="仿宋"/>
          <w:b/>
          <w:sz w:val="24"/>
          <w:szCs w:val="24"/>
          <w:highlight w:val="none"/>
        </w:rPr>
      </w:pPr>
      <w:r>
        <w:rPr>
          <w:rFonts w:hint="eastAsia" w:ascii="仿宋" w:hAnsi="仿宋" w:eastAsia="仿宋"/>
          <w:b/>
          <w:sz w:val="24"/>
          <w:szCs w:val="24"/>
          <w:highlight w:val="none"/>
        </w:rPr>
        <w:t>（一）投标文件正副本、电子文档数量不足的；</w:t>
      </w:r>
    </w:p>
    <w:p>
      <w:pPr>
        <w:overflowPunct w:val="0"/>
        <w:autoSpaceDE w:val="0"/>
        <w:autoSpaceDN w:val="0"/>
        <w:spacing w:line="360" w:lineRule="auto"/>
        <w:ind w:firstLine="482" w:firstLineChars="200"/>
        <w:rPr>
          <w:rFonts w:ascii="仿宋" w:hAnsi="仿宋" w:eastAsia="仿宋"/>
          <w:b/>
          <w:sz w:val="24"/>
          <w:szCs w:val="24"/>
          <w:highlight w:val="none"/>
        </w:rPr>
      </w:pPr>
      <w:r>
        <w:rPr>
          <w:rFonts w:hint="eastAsia" w:ascii="仿宋" w:hAnsi="仿宋" w:eastAsia="仿宋"/>
          <w:b/>
          <w:sz w:val="24"/>
          <w:szCs w:val="24"/>
          <w:highlight w:val="none"/>
        </w:rPr>
        <w:t>（二）投标文件组成明显不符合招标文件的规定要求，影响评标委员会评判的；</w:t>
      </w:r>
    </w:p>
    <w:p>
      <w:pPr>
        <w:overflowPunct w:val="0"/>
        <w:autoSpaceDE w:val="0"/>
        <w:autoSpaceDN w:val="0"/>
        <w:spacing w:line="360" w:lineRule="auto"/>
        <w:ind w:firstLine="482" w:firstLineChars="200"/>
        <w:rPr>
          <w:rFonts w:ascii="仿宋" w:hAnsi="仿宋" w:eastAsia="仿宋"/>
          <w:b/>
          <w:sz w:val="24"/>
          <w:szCs w:val="24"/>
          <w:highlight w:val="none"/>
        </w:rPr>
      </w:pPr>
      <w:r>
        <w:rPr>
          <w:rFonts w:hint="eastAsia" w:ascii="仿宋" w:hAnsi="仿宋" w:eastAsia="仿宋"/>
          <w:b/>
          <w:sz w:val="24"/>
          <w:szCs w:val="24"/>
          <w:highlight w:val="none"/>
        </w:rPr>
        <w:t>（三）投标文件的格式、语言、计量单位、报价货币、知识产权、投标有效期等不符合招标文件的规定，影响评标委员会评判的；</w:t>
      </w:r>
    </w:p>
    <w:p>
      <w:pPr>
        <w:overflowPunct w:val="0"/>
        <w:autoSpaceDE w:val="0"/>
        <w:autoSpaceDN w:val="0"/>
        <w:spacing w:line="360" w:lineRule="auto"/>
        <w:ind w:firstLine="482" w:firstLineChars="200"/>
        <w:rPr>
          <w:rFonts w:ascii="仿宋" w:hAnsi="仿宋" w:eastAsia="仿宋"/>
          <w:b/>
          <w:sz w:val="24"/>
          <w:szCs w:val="24"/>
          <w:highlight w:val="none"/>
        </w:rPr>
      </w:pPr>
      <w:r>
        <w:rPr>
          <w:rFonts w:hint="eastAsia" w:ascii="仿宋" w:hAnsi="仿宋" w:eastAsia="仿宋"/>
          <w:b/>
          <w:sz w:val="24"/>
          <w:szCs w:val="24"/>
          <w:highlight w:val="none"/>
        </w:rPr>
        <w:t>（四）投标报价不符合招标文件规定的价格标底和其他报价规定的；</w:t>
      </w:r>
    </w:p>
    <w:p>
      <w:pPr>
        <w:overflowPunct w:val="0"/>
        <w:autoSpaceDE w:val="0"/>
        <w:autoSpaceDN w:val="0"/>
        <w:spacing w:line="360" w:lineRule="auto"/>
        <w:ind w:firstLine="482" w:firstLineChars="200"/>
        <w:rPr>
          <w:rFonts w:ascii="仿宋" w:hAnsi="仿宋" w:eastAsia="仿宋"/>
          <w:b/>
          <w:sz w:val="24"/>
          <w:szCs w:val="24"/>
          <w:highlight w:val="none"/>
        </w:rPr>
      </w:pPr>
      <w:r>
        <w:rPr>
          <w:rFonts w:hint="eastAsia" w:ascii="仿宋" w:hAnsi="仿宋" w:eastAsia="仿宋"/>
          <w:b/>
          <w:sz w:val="24"/>
          <w:szCs w:val="24"/>
          <w:highlight w:val="none"/>
        </w:rPr>
        <w:t>（五）技术、商务、服务应答内容没有完全响应招标文件要求的；</w:t>
      </w:r>
    </w:p>
    <w:p>
      <w:pPr>
        <w:overflowPunct w:val="0"/>
        <w:autoSpaceDE w:val="0"/>
        <w:autoSpaceDN w:val="0"/>
        <w:spacing w:line="360" w:lineRule="auto"/>
        <w:ind w:firstLine="482" w:firstLineChars="200"/>
        <w:rPr>
          <w:rFonts w:ascii="仿宋" w:hAnsi="仿宋" w:eastAsia="仿宋"/>
          <w:b/>
          <w:sz w:val="24"/>
          <w:szCs w:val="24"/>
          <w:highlight w:val="none"/>
        </w:rPr>
      </w:pPr>
      <w:r>
        <w:rPr>
          <w:rFonts w:hint="eastAsia" w:ascii="仿宋" w:hAnsi="仿宋" w:eastAsia="仿宋"/>
          <w:b/>
          <w:sz w:val="24"/>
          <w:szCs w:val="24"/>
          <w:highlight w:val="none"/>
        </w:rPr>
        <w:t>（六）招标文件有明确要求，但投标文件未载明或者载明的采购项目履约时间、方式、数量与招标文件要求不一致的；</w:t>
      </w:r>
    </w:p>
    <w:p>
      <w:pPr>
        <w:overflowPunct w:val="0"/>
        <w:autoSpaceDE w:val="0"/>
        <w:autoSpaceDN w:val="0"/>
        <w:spacing w:line="360" w:lineRule="auto"/>
        <w:ind w:firstLine="482" w:firstLineChars="200"/>
        <w:rPr>
          <w:rFonts w:ascii="仿宋" w:hAnsi="仿宋" w:eastAsia="仿宋"/>
          <w:b/>
          <w:sz w:val="24"/>
          <w:szCs w:val="24"/>
          <w:highlight w:val="none"/>
        </w:rPr>
      </w:pPr>
      <w:r>
        <w:rPr>
          <w:rFonts w:hint="eastAsia" w:ascii="仿宋" w:hAnsi="仿宋" w:eastAsia="仿宋"/>
          <w:b/>
          <w:sz w:val="24"/>
          <w:szCs w:val="24"/>
          <w:highlight w:val="none"/>
        </w:rPr>
        <w:t>（七）其他不符合招标文件实质性要求的或属于招标文件中规定无效投标的。</w:t>
      </w:r>
    </w:p>
    <w:p>
      <w:pPr>
        <w:overflowPunct w:val="0"/>
        <w:autoSpaceDE w:val="0"/>
        <w:autoSpaceDN w:val="0"/>
        <w:spacing w:line="360" w:lineRule="auto"/>
        <w:ind w:firstLine="482" w:firstLineChars="200"/>
        <w:rPr>
          <w:rFonts w:ascii="仿宋" w:hAnsi="仿宋" w:eastAsia="仿宋"/>
          <w:b/>
          <w:bCs/>
          <w:color w:val="000000" w:themeColor="text1"/>
          <w:sz w:val="24"/>
          <w:szCs w:val="24"/>
          <w:highlight w:val="none"/>
          <w14:textFill>
            <w14:solidFill>
              <w14:schemeClr w14:val="tx1"/>
            </w14:solidFill>
          </w14:textFill>
        </w:rPr>
      </w:pPr>
      <w:r>
        <w:rPr>
          <w:rFonts w:hint="eastAsia" w:ascii="仿宋" w:hAnsi="仿宋" w:eastAsia="仿宋"/>
          <w:b/>
          <w:color w:val="000000" w:themeColor="text1"/>
          <w:sz w:val="24"/>
          <w:szCs w:val="24"/>
          <w:highlight w:val="none"/>
          <w14:textFill>
            <w14:solidFill>
              <w14:schemeClr w14:val="tx1"/>
            </w14:solidFill>
          </w14:textFill>
        </w:rPr>
        <w:t>（八）</w:t>
      </w:r>
      <w:r>
        <w:rPr>
          <w:rFonts w:hint="eastAsia" w:ascii="仿宋" w:hAnsi="仿宋" w:eastAsia="仿宋"/>
          <w:b/>
          <w:bCs/>
          <w:color w:val="000000" w:themeColor="text1"/>
          <w:sz w:val="24"/>
          <w:szCs w:val="24"/>
          <w:highlight w:val="none"/>
          <w14:textFill>
            <w14:solidFill>
              <w14:schemeClr w14:val="tx1"/>
            </w14:solidFill>
          </w14:textFill>
        </w:rPr>
        <w:t>本招标文件中的“★”条款为实质性要求，投标人存在负偏离的。</w:t>
      </w:r>
    </w:p>
    <w:p>
      <w:pPr>
        <w:overflowPunct w:val="0"/>
        <w:autoSpaceDE w:val="0"/>
        <w:autoSpaceDN w:val="0"/>
        <w:spacing w:line="360" w:lineRule="auto"/>
        <w:ind w:firstLine="482" w:firstLineChars="200"/>
        <w:rPr>
          <w:rFonts w:ascii="仿宋" w:hAnsi="仿宋" w:eastAsia="仿宋"/>
          <w:b/>
          <w:color w:val="000000" w:themeColor="text1"/>
          <w:sz w:val="24"/>
          <w:szCs w:val="24"/>
          <w:highlight w:val="none"/>
          <w14:textFill>
            <w14:solidFill>
              <w14:schemeClr w14:val="tx1"/>
            </w14:solidFill>
          </w14:textFill>
        </w:rPr>
      </w:pPr>
      <w:r>
        <w:rPr>
          <w:rFonts w:hint="eastAsia" w:ascii="仿宋" w:hAnsi="仿宋" w:eastAsia="仿宋"/>
          <w:b/>
          <w:bCs/>
          <w:color w:val="000000" w:themeColor="text1"/>
          <w:sz w:val="24"/>
          <w:szCs w:val="24"/>
          <w:highlight w:val="none"/>
          <w14:textFill>
            <w14:solidFill>
              <w14:schemeClr w14:val="tx1"/>
            </w14:solidFill>
          </w14:textFill>
        </w:rPr>
        <w:t>（九）采购项目需求表中配置需求为必须满足指标，供应商必须全部满足，存在负偏离情况的。</w:t>
      </w:r>
      <w:r>
        <w:rPr>
          <w:rFonts w:hint="eastAsia" w:ascii="仿宋" w:hAnsi="仿宋" w:eastAsia="仿宋"/>
          <w:b/>
          <w:color w:val="000000" w:themeColor="text1"/>
          <w:sz w:val="24"/>
          <w:szCs w:val="24"/>
          <w:highlight w:val="none"/>
          <w14:textFill>
            <w14:solidFill>
              <w14:schemeClr w14:val="tx1"/>
            </w14:solidFill>
          </w14:textFill>
        </w:rPr>
        <w:t xml:space="preserve"> </w:t>
      </w:r>
    </w:p>
    <w:p>
      <w:pPr>
        <w:overflowPunct w:val="0"/>
        <w:autoSpaceDE w:val="0"/>
        <w:autoSpaceDN w:val="0"/>
        <w:spacing w:line="360" w:lineRule="auto"/>
        <w:ind w:firstLine="482" w:firstLineChars="200"/>
        <w:rPr>
          <w:rFonts w:ascii="仿宋" w:hAnsi="仿宋" w:eastAsia="仿宋"/>
          <w:b/>
          <w:sz w:val="24"/>
          <w:szCs w:val="24"/>
          <w:highlight w:val="none"/>
        </w:rPr>
      </w:pPr>
      <w:r>
        <w:rPr>
          <w:rFonts w:hint="eastAsia" w:ascii="仿宋" w:hAnsi="仿宋" w:eastAsia="仿宋"/>
          <w:b/>
          <w:sz w:val="24"/>
          <w:szCs w:val="24"/>
          <w:highlight w:val="none"/>
        </w:rPr>
        <w:t>3.3.4通过符合性审查的投标人不足3家的，应予废标。</w:t>
      </w:r>
    </w:p>
    <w:p>
      <w:pPr>
        <w:overflowPunct w:val="0"/>
        <w:autoSpaceDE w:val="0"/>
        <w:autoSpaceDN w:val="0"/>
        <w:spacing w:line="360" w:lineRule="auto"/>
        <w:ind w:firstLine="480" w:firstLineChars="200"/>
        <w:rPr>
          <w:rFonts w:ascii="仿宋" w:hAnsi="仿宋" w:eastAsia="仿宋"/>
          <w:sz w:val="24"/>
          <w:szCs w:val="24"/>
          <w:highlight w:val="none"/>
        </w:rPr>
      </w:pPr>
      <w:r>
        <w:rPr>
          <w:rFonts w:hint="eastAsia" w:ascii="仿宋" w:hAnsi="仿宋" w:eastAsia="仿宋"/>
          <w:sz w:val="24"/>
          <w:szCs w:val="24"/>
          <w:highlight w:val="none"/>
        </w:rPr>
        <w:t>3.4比较与评价。按招标文件中规定的评标方法和标准，对未作无效投标处理的投标文件进行综合比较与评价。</w:t>
      </w:r>
    </w:p>
    <w:p>
      <w:pPr>
        <w:overflowPunct w:val="0"/>
        <w:autoSpaceDE w:val="0"/>
        <w:autoSpaceDN w:val="0"/>
        <w:spacing w:line="360" w:lineRule="auto"/>
        <w:ind w:firstLine="480" w:firstLineChars="200"/>
        <w:rPr>
          <w:rFonts w:ascii="仿宋" w:hAnsi="仿宋" w:eastAsia="仿宋"/>
          <w:sz w:val="24"/>
          <w:szCs w:val="24"/>
          <w:highlight w:val="none"/>
        </w:rPr>
      </w:pPr>
      <w:r>
        <w:rPr>
          <w:rFonts w:hint="eastAsia" w:ascii="仿宋" w:hAnsi="仿宋" w:eastAsia="仿宋"/>
          <w:sz w:val="24"/>
          <w:szCs w:val="24"/>
          <w:highlight w:val="none"/>
        </w:rPr>
        <w:t>3.5复核。评分汇总结束后，评标委员会应当进行复核，特别要对拟推荐为中标候选供应商的、报价最低的、投标文件被认定为无效的进行重点复核。</w:t>
      </w:r>
    </w:p>
    <w:p>
      <w:pPr>
        <w:overflowPunct w:val="0"/>
        <w:autoSpaceDE w:val="0"/>
        <w:autoSpaceDN w:val="0"/>
        <w:spacing w:line="360" w:lineRule="auto"/>
        <w:ind w:firstLine="480" w:firstLineChars="200"/>
        <w:rPr>
          <w:rFonts w:ascii="仿宋" w:hAnsi="仿宋" w:eastAsia="仿宋"/>
          <w:sz w:val="24"/>
          <w:szCs w:val="24"/>
          <w:highlight w:val="none"/>
        </w:rPr>
      </w:pPr>
      <w:r>
        <w:rPr>
          <w:rFonts w:hint="eastAsia" w:ascii="仿宋" w:hAnsi="仿宋" w:eastAsia="仿宋"/>
          <w:sz w:val="24"/>
          <w:szCs w:val="24"/>
          <w:highlight w:val="none"/>
        </w:rPr>
        <w:t>3.6推荐中标候选供应商。中标候选供应商应当排序。采用最低评标价法的，评标结果按投标报价由低到高顺序排列。投标文件满足招标文件全部实质性要求且投标报价最低的供应商为中标候选供应商。报价相同且满足招标文件全部实质性要求的并列，由采购人自主采取公平、择优的方式选择中标供应商。</w:t>
      </w:r>
    </w:p>
    <w:p>
      <w:pPr>
        <w:overflowPunct w:val="0"/>
        <w:autoSpaceDE w:val="0"/>
        <w:autoSpaceDN w:val="0"/>
        <w:spacing w:line="360" w:lineRule="auto"/>
        <w:ind w:firstLine="480" w:firstLineChars="200"/>
        <w:rPr>
          <w:rFonts w:ascii="仿宋" w:hAnsi="仿宋" w:eastAsia="仿宋"/>
          <w:sz w:val="24"/>
          <w:szCs w:val="24"/>
          <w:highlight w:val="none"/>
        </w:rPr>
      </w:pPr>
      <w:r>
        <w:rPr>
          <w:rFonts w:hint="eastAsia" w:ascii="仿宋" w:hAnsi="仿宋" w:eastAsia="仿宋"/>
          <w:sz w:val="24"/>
          <w:szCs w:val="24"/>
          <w:highlight w:val="none"/>
        </w:rPr>
        <w:t>采用综合评分法的，评标结果按评审后得分由高到低顺序排列。得分相同的，按投标报价由低到高顺序排列。投标文件满足招标文件全部实质性要求，且按照评审因素的量化指标评审得分最高的供应商为中标候选供应商。</w:t>
      </w:r>
      <w:r>
        <w:rPr>
          <w:rFonts w:ascii="仿宋" w:hAnsi="仿宋" w:eastAsia="仿宋"/>
          <w:sz w:val="24"/>
          <w:szCs w:val="24"/>
          <w:highlight w:val="none"/>
        </w:rPr>
        <w:t>得分且投标报价相同的并列</w:t>
      </w:r>
      <w:r>
        <w:rPr>
          <w:rFonts w:hint="eastAsia" w:ascii="仿宋" w:hAnsi="仿宋" w:eastAsia="仿宋"/>
          <w:sz w:val="24"/>
          <w:szCs w:val="24"/>
          <w:highlight w:val="none"/>
        </w:rPr>
        <w:t>，由采购人自主采取公平、择优的方式选择中标供应商。</w:t>
      </w:r>
    </w:p>
    <w:p>
      <w:pPr>
        <w:overflowPunct w:val="0"/>
        <w:autoSpaceDE w:val="0"/>
        <w:autoSpaceDN w:val="0"/>
        <w:spacing w:line="360" w:lineRule="auto"/>
        <w:ind w:firstLine="480" w:firstLineChars="200"/>
        <w:rPr>
          <w:rFonts w:ascii="仿宋" w:hAnsi="仿宋" w:eastAsia="仿宋"/>
          <w:sz w:val="24"/>
          <w:szCs w:val="24"/>
          <w:highlight w:val="none"/>
        </w:rPr>
      </w:pPr>
      <w:r>
        <w:rPr>
          <w:rFonts w:hint="eastAsia" w:ascii="仿宋" w:hAnsi="仿宋" w:eastAsia="仿宋"/>
          <w:sz w:val="24"/>
          <w:szCs w:val="24"/>
          <w:highlight w:val="none"/>
        </w:rPr>
        <w:t>3.7出具评标报告。评标委员会推荐中标候选供应商后，应当向采购单位出具评标报告。评标报告应当包括下列内容：</w:t>
      </w:r>
    </w:p>
    <w:p>
      <w:pPr>
        <w:overflowPunct w:val="0"/>
        <w:autoSpaceDE w:val="0"/>
        <w:autoSpaceDN w:val="0"/>
        <w:spacing w:line="360" w:lineRule="auto"/>
        <w:ind w:firstLine="480" w:firstLineChars="200"/>
        <w:rPr>
          <w:rFonts w:ascii="仿宋" w:hAnsi="仿宋" w:eastAsia="仿宋"/>
          <w:sz w:val="24"/>
          <w:szCs w:val="24"/>
          <w:highlight w:val="none"/>
        </w:rPr>
      </w:pPr>
      <w:r>
        <w:rPr>
          <w:rFonts w:hint="eastAsia" w:ascii="仿宋" w:hAnsi="仿宋" w:eastAsia="仿宋"/>
          <w:sz w:val="24"/>
          <w:szCs w:val="24"/>
          <w:highlight w:val="none"/>
        </w:rPr>
        <w:t>（一）采购公告刊登的媒体名称、开标日期和地点；</w:t>
      </w:r>
    </w:p>
    <w:p>
      <w:pPr>
        <w:overflowPunct w:val="0"/>
        <w:autoSpaceDE w:val="0"/>
        <w:autoSpaceDN w:val="0"/>
        <w:spacing w:line="360" w:lineRule="auto"/>
        <w:ind w:firstLine="480" w:firstLineChars="200"/>
        <w:rPr>
          <w:rFonts w:ascii="仿宋" w:hAnsi="仿宋" w:eastAsia="仿宋"/>
          <w:sz w:val="24"/>
          <w:szCs w:val="24"/>
          <w:highlight w:val="none"/>
        </w:rPr>
      </w:pPr>
      <w:r>
        <w:rPr>
          <w:rFonts w:hint="eastAsia" w:ascii="仿宋" w:hAnsi="仿宋" w:eastAsia="仿宋"/>
          <w:sz w:val="24"/>
          <w:szCs w:val="24"/>
          <w:highlight w:val="none"/>
        </w:rPr>
        <w:t>（二）获取招标文件的投标人名单和评标委员会成员名单；</w:t>
      </w:r>
    </w:p>
    <w:p>
      <w:pPr>
        <w:overflowPunct w:val="0"/>
        <w:autoSpaceDE w:val="0"/>
        <w:autoSpaceDN w:val="0"/>
        <w:spacing w:line="360" w:lineRule="auto"/>
        <w:ind w:firstLine="480" w:firstLineChars="200"/>
        <w:rPr>
          <w:rFonts w:ascii="仿宋" w:hAnsi="仿宋" w:eastAsia="仿宋"/>
          <w:sz w:val="24"/>
          <w:szCs w:val="24"/>
          <w:highlight w:val="none"/>
        </w:rPr>
      </w:pPr>
      <w:r>
        <w:rPr>
          <w:rFonts w:hint="eastAsia" w:ascii="仿宋" w:hAnsi="仿宋" w:eastAsia="仿宋"/>
          <w:sz w:val="24"/>
          <w:szCs w:val="24"/>
          <w:highlight w:val="none"/>
        </w:rPr>
        <w:t>（三）评标方法和标准；</w:t>
      </w:r>
    </w:p>
    <w:p>
      <w:pPr>
        <w:overflowPunct w:val="0"/>
        <w:autoSpaceDE w:val="0"/>
        <w:autoSpaceDN w:val="0"/>
        <w:spacing w:line="360" w:lineRule="auto"/>
        <w:ind w:firstLine="480" w:firstLineChars="200"/>
        <w:rPr>
          <w:rFonts w:ascii="仿宋" w:hAnsi="仿宋" w:eastAsia="仿宋"/>
          <w:sz w:val="24"/>
          <w:szCs w:val="24"/>
          <w:highlight w:val="none"/>
        </w:rPr>
      </w:pPr>
      <w:r>
        <w:rPr>
          <w:rFonts w:hint="eastAsia" w:ascii="仿宋" w:hAnsi="仿宋" w:eastAsia="仿宋"/>
          <w:sz w:val="24"/>
          <w:szCs w:val="24"/>
          <w:highlight w:val="none"/>
        </w:rPr>
        <w:t>（四）开标记录和评标情况及说明，包括无效投标人名单及原因；</w:t>
      </w:r>
    </w:p>
    <w:p>
      <w:pPr>
        <w:overflowPunct w:val="0"/>
        <w:autoSpaceDE w:val="0"/>
        <w:autoSpaceDN w:val="0"/>
        <w:spacing w:line="360" w:lineRule="auto"/>
        <w:ind w:firstLine="480" w:firstLineChars="200"/>
        <w:rPr>
          <w:rFonts w:ascii="仿宋" w:hAnsi="仿宋" w:eastAsia="仿宋"/>
          <w:sz w:val="24"/>
          <w:szCs w:val="24"/>
          <w:highlight w:val="none"/>
        </w:rPr>
      </w:pPr>
      <w:r>
        <w:rPr>
          <w:rFonts w:hint="eastAsia" w:ascii="仿宋" w:hAnsi="仿宋" w:eastAsia="仿宋"/>
          <w:sz w:val="24"/>
          <w:szCs w:val="24"/>
          <w:highlight w:val="none"/>
        </w:rPr>
        <w:t>（五）</w:t>
      </w:r>
      <w:r>
        <w:rPr>
          <w:rFonts w:ascii="仿宋" w:hAnsi="仿宋" w:eastAsia="仿宋"/>
          <w:sz w:val="24"/>
          <w:szCs w:val="24"/>
          <w:highlight w:val="none"/>
        </w:rPr>
        <w:t>评标结果，确定的中标候选人名单或者经单位委托直接确定的中标人</w:t>
      </w:r>
      <w:r>
        <w:rPr>
          <w:rFonts w:hint="eastAsia" w:ascii="仿宋" w:hAnsi="仿宋" w:eastAsia="仿宋"/>
          <w:sz w:val="24"/>
          <w:szCs w:val="24"/>
          <w:highlight w:val="none"/>
        </w:rPr>
        <w:t>；</w:t>
      </w:r>
    </w:p>
    <w:p>
      <w:pPr>
        <w:overflowPunct w:val="0"/>
        <w:autoSpaceDE w:val="0"/>
        <w:autoSpaceDN w:val="0"/>
        <w:spacing w:line="360" w:lineRule="auto"/>
        <w:ind w:firstLine="480" w:firstLineChars="200"/>
        <w:rPr>
          <w:rFonts w:ascii="仿宋" w:hAnsi="仿宋" w:eastAsia="仿宋"/>
          <w:sz w:val="24"/>
          <w:szCs w:val="24"/>
          <w:highlight w:val="none"/>
        </w:rPr>
      </w:pPr>
      <w:r>
        <w:rPr>
          <w:rFonts w:hint="eastAsia" w:ascii="仿宋" w:hAnsi="仿宋" w:eastAsia="仿宋"/>
          <w:sz w:val="24"/>
          <w:szCs w:val="24"/>
          <w:highlight w:val="none"/>
        </w:rPr>
        <w:t>（六）其他需要说明的情况，包括评标过程中投标人根据评标委员会要求进行的澄清、说明或者补正，评标委员会成员的更换等。</w:t>
      </w:r>
    </w:p>
    <w:p>
      <w:pPr>
        <w:overflowPunct w:val="0"/>
        <w:autoSpaceDE w:val="0"/>
        <w:autoSpaceDN w:val="0"/>
        <w:spacing w:line="360" w:lineRule="auto"/>
        <w:ind w:firstLine="480" w:firstLineChars="200"/>
        <w:rPr>
          <w:rFonts w:ascii="仿宋" w:hAnsi="仿宋" w:eastAsia="仿宋"/>
          <w:sz w:val="24"/>
          <w:szCs w:val="24"/>
          <w:highlight w:val="none"/>
        </w:rPr>
      </w:pPr>
      <w:r>
        <w:rPr>
          <w:rFonts w:hint="eastAsia" w:ascii="仿宋" w:hAnsi="仿宋" w:eastAsia="仿宋"/>
          <w:sz w:val="24"/>
          <w:szCs w:val="24"/>
          <w:highlight w:val="none"/>
        </w:rPr>
        <w:t>评标委员会成员应当在评标报告中签字确认，对评标过程和结果有不同意见的，应当在评标报告中写明并说明理由。签字但未写明不同意见或者未说明理由的，视同无意见。拒不签字又未另行书面说明其不同意见和理由的，视同同意评标结果。</w:t>
      </w:r>
    </w:p>
    <w:p>
      <w:pPr>
        <w:overflowPunct w:val="0"/>
        <w:autoSpaceDE w:val="0"/>
        <w:autoSpaceDN w:val="0"/>
        <w:spacing w:line="360" w:lineRule="auto"/>
        <w:ind w:firstLine="480" w:firstLineChars="200"/>
        <w:rPr>
          <w:rFonts w:ascii="仿宋" w:hAnsi="仿宋" w:eastAsia="仿宋"/>
          <w:sz w:val="24"/>
          <w:szCs w:val="24"/>
          <w:highlight w:val="none"/>
        </w:rPr>
      </w:pPr>
      <w:r>
        <w:rPr>
          <w:rFonts w:hint="eastAsia" w:ascii="仿宋" w:hAnsi="仿宋" w:eastAsia="仿宋"/>
          <w:sz w:val="24"/>
          <w:szCs w:val="24"/>
          <w:highlight w:val="none"/>
        </w:rPr>
        <w:t>3.8评标争议处理规则。评标委员会在评审过程中，对于符合性审查、对供应商投标文件做无效投标处理及其他需要共同认定的事项存在争议的，应当以少数服从多数的原则做出结论，但不得违背法律法规和招标文件规定。有不同意见的评标委员会成员认为认定过程和结果不符合法律法规或者招标文件规定的，应当及时向采购单位书面反映。采购单位收到书面反映后，应当书面报告主管部门依法处理。</w:t>
      </w:r>
    </w:p>
    <w:p>
      <w:pPr>
        <w:overflowPunct w:val="0"/>
        <w:autoSpaceDE w:val="0"/>
        <w:autoSpaceDN w:val="0"/>
        <w:spacing w:line="360" w:lineRule="auto"/>
        <w:ind w:firstLine="480" w:firstLineChars="200"/>
        <w:rPr>
          <w:rFonts w:ascii="仿宋" w:hAnsi="仿宋" w:eastAsia="仿宋"/>
          <w:sz w:val="24"/>
          <w:szCs w:val="24"/>
          <w:highlight w:val="none"/>
        </w:rPr>
      </w:pPr>
      <w:r>
        <w:rPr>
          <w:rFonts w:hint="eastAsia" w:ascii="仿宋" w:hAnsi="仿宋" w:eastAsia="仿宋"/>
          <w:sz w:val="24"/>
          <w:szCs w:val="24"/>
          <w:highlight w:val="none"/>
        </w:rPr>
        <w:t>3.9供应商应当书面澄清、说明或者更正。</w:t>
      </w:r>
    </w:p>
    <w:p>
      <w:pPr>
        <w:overflowPunct w:val="0"/>
        <w:autoSpaceDE w:val="0"/>
        <w:autoSpaceDN w:val="0"/>
        <w:spacing w:line="360" w:lineRule="auto"/>
        <w:ind w:firstLine="480" w:firstLineChars="200"/>
        <w:rPr>
          <w:rFonts w:ascii="仿宋" w:hAnsi="仿宋" w:eastAsia="仿宋"/>
          <w:sz w:val="24"/>
          <w:szCs w:val="24"/>
          <w:highlight w:val="none"/>
        </w:rPr>
      </w:pPr>
      <w:r>
        <w:rPr>
          <w:rFonts w:hint="eastAsia" w:ascii="仿宋" w:hAnsi="仿宋" w:eastAsia="仿宋"/>
          <w:sz w:val="24"/>
          <w:szCs w:val="24"/>
          <w:highlight w:val="none"/>
        </w:rPr>
        <w:t xml:space="preserve">3.9.1在评标过程中，供应商投标文件实质性符合招标文件要求的前提下，评标委员会对投标文件中含义不明确、同类问题表述不一致或者有明显文字和计算错误的内容，应当以书面形式（须由评标委员会全体成员签字）要求供应商作出必要的书面澄清、说明或者更正，并给予供应商必要的反馈时间。 </w:t>
      </w:r>
    </w:p>
    <w:p>
      <w:pPr>
        <w:overflowPunct w:val="0"/>
        <w:autoSpaceDE w:val="0"/>
        <w:autoSpaceDN w:val="0"/>
        <w:spacing w:line="360" w:lineRule="auto"/>
        <w:ind w:firstLine="480" w:firstLineChars="200"/>
        <w:rPr>
          <w:rFonts w:ascii="仿宋" w:hAnsi="仿宋" w:eastAsia="仿宋"/>
          <w:sz w:val="24"/>
          <w:szCs w:val="24"/>
          <w:highlight w:val="none"/>
        </w:rPr>
      </w:pPr>
      <w:r>
        <w:rPr>
          <w:rFonts w:hint="eastAsia" w:ascii="仿宋" w:hAnsi="仿宋" w:eastAsia="仿宋"/>
          <w:sz w:val="24"/>
          <w:szCs w:val="24"/>
          <w:highlight w:val="none"/>
        </w:rPr>
        <w:t>3.9.2供应商应当书面澄清、说明或者更正，并加盖公章或签字确认（供应商为法人的，应当由其法定代表人或者代理人签字确认；供应商为其他组织的，应当由其主要负责人或者代理人签字确认；供应商为自然人的，应当由其本人或者代理人签字确认），否则无效。澄清、说明或者更正不影响投标文件的效力，有效的澄清、说明或者更正材料，是投标文件的组成部分。</w:t>
      </w:r>
    </w:p>
    <w:p>
      <w:pPr>
        <w:overflowPunct w:val="0"/>
        <w:autoSpaceDE w:val="0"/>
        <w:autoSpaceDN w:val="0"/>
        <w:spacing w:line="360" w:lineRule="auto"/>
        <w:ind w:firstLine="480" w:firstLineChars="200"/>
        <w:rPr>
          <w:rFonts w:ascii="仿宋" w:hAnsi="仿宋" w:eastAsia="仿宋"/>
          <w:sz w:val="24"/>
          <w:szCs w:val="24"/>
          <w:highlight w:val="none"/>
        </w:rPr>
      </w:pPr>
      <w:r>
        <w:rPr>
          <w:rFonts w:hint="eastAsia" w:ascii="仿宋" w:hAnsi="仿宋" w:eastAsia="仿宋"/>
          <w:sz w:val="24"/>
          <w:szCs w:val="24"/>
          <w:highlight w:val="none"/>
        </w:rPr>
        <w:t>3.9.3评标委员会要求供应商澄清、说明或者更正，不得超出招标文件的范围，不得以此让供应商实质改变投标文件的内容，不得影响供应商公平竞争。</w:t>
      </w:r>
    </w:p>
    <w:p>
      <w:pPr>
        <w:overflowPunct w:val="0"/>
        <w:autoSpaceDE w:val="0"/>
        <w:autoSpaceDN w:val="0"/>
        <w:spacing w:line="360" w:lineRule="auto"/>
        <w:ind w:firstLine="480" w:firstLineChars="200"/>
        <w:rPr>
          <w:rFonts w:ascii="仿宋" w:hAnsi="仿宋" w:eastAsia="仿宋"/>
          <w:sz w:val="24"/>
          <w:szCs w:val="24"/>
          <w:highlight w:val="none"/>
        </w:rPr>
      </w:pPr>
      <w:r>
        <w:rPr>
          <w:rFonts w:ascii="仿宋" w:hAnsi="仿宋" w:eastAsia="仿宋"/>
          <w:sz w:val="24"/>
          <w:szCs w:val="24"/>
          <w:highlight w:val="none"/>
        </w:rPr>
        <w:t xml:space="preserve">3.9.4 </w:t>
      </w:r>
      <w:r>
        <w:rPr>
          <w:rFonts w:hint="eastAsia" w:ascii="仿宋" w:hAnsi="仿宋" w:eastAsia="仿宋"/>
          <w:sz w:val="24"/>
          <w:szCs w:val="24"/>
          <w:highlight w:val="none"/>
        </w:rPr>
        <w:t>本项目采购过程中，投标文件出现下列情况的，按照以下原则处理：</w:t>
      </w:r>
    </w:p>
    <w:p>
      <w:pPr>
        <w:overflowPunct w:val="0"/>
        <w:autoSpaceDE w:val="0"/>
        <w:autoSpaceDN w:val="0"/>
        <w:spacing w:line="360" w:lineRule="auto"/>
        <w:ind w:firstLine="480" w:firstLineChars="200"/>
        <w:rPr>
          <w:rFonts w:ascii="仿宋" w:hAnsi="仿宋" w:eastAsia="仿宋"/>
          <w:sz w:val="24"/>
          <w:szCs w:val="24"/>
          <w:highlight w:val="none"/>
        </w:rPr>
      </w:pPr>
      <w:r>
        <w:rPr>
          <w:rFonts w:ascii="仿宋" w:hAnsi="仿宋" w:eastAsia="仿宋"/>
          <w:sz w:val="24"/>
          <w:szCs w:val="24"/>
          <w:highlight w:val="none"/>
        </w:rPr>
        <w:t>（一）大写金额和小写金额不一致的，以大写金额为准；</w:t>
      </w:r>
    </w:p>
    <w:p>
      <w:pPr>
        <w:overflowPunct w:val="0"/>
        <w:autoSpaceDE w:val="0"/>
        <w:autoSpaceDN w:val="0"/>
        <w:spacing w:line="360" w:lineRule="auto"/>
        <w:ind w:firstLine="480" w:firstLineChars="200"/>
        <w:rPr>
          <w:rFonts w:ascii="仿宋" w:hAnsi="仿宋" w:eastAsia="仿宋"/>
          <w:sz w:val="24"/>
          <w:szCs w:val="24"/>
          <w:highlight w:val="none"/>
        </w:rPr>
      </w:pPr>
      <w:r>
        <w:rPr>
          <w:rFonts w:ascii="仿宋" w:hAnsi="仿宋" w:eastAsia="仿宋"/>
          <w:sz w:val="24"/>
          <w:szCs w:val="24"/>
          <w:highlight w:val="none"/>
        </w:rPr>
        <w:t>（二）单价金额小数点或者百分比有明显错位的，以开标一览表的总价为准，并修改单价；</w:t>
      </w:r>
    </w:p>
    <w:p>
      <w:pPr>
        <w:overflowPunct w:val="0"/>
        <w:autoSpaceDE w:val="0"/>
        <w:autoSpaceDN w:val="0"/>
        <w:spacing w:line="360" w:lineRule="auto"/>
        <w:ind w:firstLine="480" w:firstLineChars="200"/>
        <w:rPr>
          <w:rFonts w:ascii="仿宋" w:hAnsi="仿宋" w:eastAsia="仿宋"/>
          <w:sz w:val="24"/>
          <w:szCs w:val="24"/>
          <w:highlight w:val="none"/>
        </w:rPr>
      </w:pPr>
      <w:r>
        <w:rPr>
          <w:rFonts w:ascii="仿宋" w:hAnsi="仿宋" w:eastAsia="仿宋"/>
          <w:sz w:val="24"/>
          <w:szCs w:val="24"/>
          <w:highlight w:val="none"/>
        </w:rPr>
        <w:t>（三）总价金额与按单价汇总金额不一致的，以单价金额计算结果为准。</w:t>
      </w:r>
    </w:p>
    <w:p>
      <w:pPr>
        <w:overflowPunct w:val="0"/>
        <w:autoSpaceDE w:val="0"/>
        <w:autoSpaceDN w:val="0"/>
        <w:spacing w:line="360" w:lineRule="auto"/>
        <w:ind w:firstLine="480" w:firstLineChars="200"/>
        <w:rPr>
          <w:rFonts w:ascii="仿宋" w:hAnsi="仿宋" w:eastAsia="仿宋"/>
          <w:sz w:val="24"/>
          <w:szCs w:val="24"/>
          <w:highlight w:val="none"/>
        </w:rPr>
      </w:pPr>
      <w:r>
        <w:rPr>
          <w:rFonts w:ascii="仿宋" w:hAnsi="仿宋" w:eastAsia="仿宋"/>
          <w:sz w:val="24"/>
          <w:szCs w:val="24"/>
          <w:highlight w:val="none"/>
        </w:rPr>
        <w:t>　同时出现两种以上不一致的，按照前款规定的顺序修正。修正后的报价按照</w:t>
      </w:r>
      <w:r>
        <w:rPr>
          <w:rFonts w:hint="eastAsia" w:ascii="仿宋" w:hAnsi="仿宋" w:eastAsia="仿宋"/>
          <w:sz w:val="24"/>
          <w:szCs w:val="24"/>
          <w:highlight w:val="none"/>
        </w:rPr>
        <w:t>本章3.9.2</w:t>
      </w:r>
      <w:r>
        <w:rPr>
          <w:rFonts w:ascii="仿宋" w:hAnsi="仿宋" w:eastAsia="仿宋"/>
          <w:sz w:val="24"/>
          <w:szCs w:val="24"/>
          <w:highlight w:val="none"/>
        </w:rPr>
        <w:t>条的规定经投标人确认后产生约束力，投标人不确认的，其投标无效。</w:t>
      </w:r>
    </w:p>
    <w:p>
      <w:pPr>
        <w:overflowPunct w:val="0"/>
        <w:autoSpaceDE w:val="0"/>
        <w:autoSpaceDN w:val="0"/>
        <w:spacing w:line="360" w:lineRule="auto"/>
        <w:ind w:firstLine="480" w:firstLineChars="200"/>
        <w:rPr>
          <w:rFonts w:ascii="仿宋" w:hAnsi="仿宋" w:eastAsia="仿宋"/>
          <w:sz w:val="24"/>
          <w:szCs w:val="24"/>
          <w:highlight w:val="none"/>
        </w:rPr>
      </w:pPr>
      <w:r>
        <w:rPr>
          <w:rFonts w:hint="eastAsia" w:ascii="仿宋" w:hAnsi="仿宋" w:eastAsia="仿宋"/>
          <w:sz w:val="24"/>
          <w:szCs w:val="24"/>
          <w:highlight w:val="none"/>
        </w:rPr>
        <w:t>（四）对不同语言文本投标文件的解释发生异议的，以中文文本为准。</w:t>
      </w:r>
    </w:p>
    <w:p>
      <w:pPr>
        <w:overflowPunct w:val="0"/>
        <w:autoSpaceDE w:val="0"/>
        <w:autoSpaceDN w:val="0"/>
        <w:spacing w:line="360" w:lineRule="auto"/>
        <w:ind w:firstLine="480" w:firstLineChars="200"/>
        <w:rPr>
          <w:rFonts w:ascii="仿宋" w:hAnsi="仿宋" w:eastAsia="仿宋"/>
          <w:sz w:val="24"/>
          <w:szCs w:val="24"/>
          <w:highlight w:val="none"/>
        </w:rPr>
      </w:pPr>
      <w:r>
        <w:rPr>
          <w:rFonts w:hint="eastAsia" w:ascii="仿宋" w:hAnsi="仿宋" w:eastAsia="仿宋"/>
          <w:sz w:val="24"/>
          <w:szCs w:val="24"/>
          <w:highlight w:val="none"/>
        </w:rPr>
        <w:t>出现本条第（三）项规定情形，单价汇总金额比总价金额高，且超过政府采购预算或者本项目最高限价的，供应商投标文件应作为无效投标处理；单价汇总金额比总价金额高，但未超过政府采购预算或者本项目最高限价的，应以单价汇总金额作为价格评分依据。</w:t>
      </w:r>
    </w:p>
    <w:p>
      <w:pPr>
        <w:overflowPunct w:val="0"/>
        <w:autoSpaceDE w:val="0"/>
        <w:autoSpaceDN w:val="0"/>
        <w:spacing w:line="360" w:lineRule="auto"/>
        <w:ind w:firstLine="482" w:firstLineChars="200"/>
        <w:rPr>
          <w:rFonts w:ascii="仿宋" w:hAnsi="仿宋" w:eastAsia="仿宋"/>
          <w:b/>
          <w:sz w:val="24"/>
          <w:szCs w:val="24"/>
          <w:highlight w:val="none"/>
        </w:rPr>
      </w:pPr>
      <w:r>
        <w:rPr>
          <w:rFonts w:hint="eastAsia" w:ascii="仿宋" w:hAnsi="仿宋" w:eastAsia="仿宋"/>
          <w:b/>
          <w:sz w:val="24"/>
          <w:szCs w:val="24"/>
          <w:highlight w:val="none"/>
        </w:rPr>
        <w:t>注：评标委员会应当积极履行澄清、说明或者更正的职责，不得滥用权力。供应商的投标文件可以要求澄清、说明或者更正的，不得未经澄清、说明或者更正而直接作无效投标处理。</w:t>
      </w:r>
    </w:p>
    <w:p>
      <w:pPr>
        <w:autoSpaceDE w:val="0"/>
        <w:autoSpaceDN w:val="0"/>
        <w:adjustRightInd w:val="0"/>
        <w:spacing w:line="360" w:lineRule="auto"/>
        <w:ind w:firstLine="480" w:firstLineChars="200"/>
        <w:rPr>
          <w:rFonts w:ascii="仿宋" w:hAnsi="仿宋" w:eastAsia="仿宋" w:cs="宋体"/>
          <w:kern w:val="0"/>
          <w:sz w:val="24"/>
          <w:szCs w:val="24"/>
          <w:highlight w:val="none"/>
        </w:rPr>
      </w:pPr>
      <w:r>
        <w:rPr>
          <w:rFonts w:ascii="仿宋" w:hAnsi="仿宋" w:eastAsia="仿宋" w:cs="宋体"/>
          <w:kern w:val="0"/>
          <w:sz w:val="24"/>
          <w:szCs w:val="24"/>
          <w:highlight w:val="none"/>
        </w:rPr>
        <w:t>3.1</w:t>
      </w:r>
      <w:r>
        <w:rPr>
          <w:rFonts w:hint="eastAsia" w:ascii="仿宋" w:hAnsi="仿宋" w:eastAsia="仿宋" w:cs="宋体"/>
          <w:kern w:val="0"/>
          <w:sz w:val="24"/>
          <w:szCs w:val="24"/>
          <w:highlight w:val="none"/>
        </w:rPr>
        <w:t>0现场复核评标结果。</w:t>
      </w:r>
    </w:p>
    <w:p>
      <w:pPr>
        <w:autoSpaceDE w:val="0"/>
        <w:autoSpaceDN w:val="0"/>
        <w:adjustRightInd w:val="0"/>
        <w:spacing w:line="360" w:lineRule="auto"/>
        <w:ind w:firstLine="480" w:firstLineChars="200"/>
        <w:rPr>
          <w:rFonts w:ascii="仿宋" w:hAnsi="仿宋" w:eastAsia="仿宋" w:cs="宋体"/>
          <w:kern w:val="0"/>
          <w:sz w:val="24"/>
          <w:szCs w:val="24"/>
          <w:highlight w:val="none"/>
        </w:rPr>
      </w:pPr>
      <w:r>
        <w:rPr>
          <w:rFonts w:ascii="仿宋" w:hAnsi="仿宋" w:eastAsia="仿宋" w:cs="宋体"/>
          <w:kern w:val="0"/>
          <w:sz w:val="24"/>
          <w:szCs w:val="24"/>
          <w:highlight w:val="none"/>
        </w:rPr>
        <w:t>评标结果汇总完成后，除下列情形外，任何人不得修改评标结果：</w:t>
      </w:r>
    </w:p>
    <w:p>
      <w:pPr>
        <w:autoSpaceDE w:val="0"/>
        <w:autoSpaceDN w:val="0"/>
        <w:adjustRightInd w:val="0"/>
        <w:spacing w:line="360" w:lineRule="auto"/>
        <w:ind w:firstLine="480" w:firstLineChars="200"/>
        <w:rPr>
          <w:rFonts w:ascii="仿宋" w:hAnsi="仿宋" w:eastAsia="仿宋" w:cs="宋体"/>
          <w:kern w:val="0"/>
          <w:sz w:val="24"/>
          <w:szCs w:val="24"/>
          <w:highlight w:val="none"/>
        </w:rPr>
      </w:pPr>
      <w:r>
        <w:rPr>
          <w:rFonts w:hint="eastAsia" w:ascii="仿宋" w:hAnsi="仿宋" w:eastAsia="仿宋" w:cs="宋体"/>
          <w:kern w:val="0"/>
          <w:sz w:val="24"/>
          <w:szCs w:val="24"/>
          <w:highlight w:val="none"/>
        </w:rPr>
        <w:t>（一）分值汇总计算错误的；</w:t>
      </w:r>
    </w:p>
    <w:p>
      <w:pPr>
        <w:autoSpaceDE w:val="0"/>
        <w:autoSpaceDN w:val="0"/>
        <w:adjustRightInd w:val="0"/>
        <w:spacing w:line="360" w:lineRule="auto"/>
        <w:ind w:firstLine="480" w:firstLineChars="200"/>
        <w:rPr>
          <w:rFonts w:ascii="仿宋" w:hAnsi="仿宋" w:eastAsia="仿宋" w:cs="宋体"/>
          <w:kern w:val="0"/>
          <w:sz w:val="24"/>
          <w:szCs w:val="24"/>
          <w:highlight w:val="none"/>
        </w:rPr>
      </w:pPr>
      <w:r>
        <w:rPr>
          <w:rFonts w:hint="eastAsia" w:ascii="仿宋" w:hAnsi="仿宋" w:eastAsia="仿宋" w:cs="宋体"/>
          <w:kern w:val="0"/>
          <w:sz w:val="24"/>
          <w:szCs w:val="24"/>
          <w:highlight w:val="none"/>
        </w:rPr>
        <w:t>（二）分项评分超出评分标准范围的；</w:t>
      </w:r>
    </w:p>
    <w:p>
      <w:pPr>
        <w:autoSpaceDE w:val="0"/>
        <w:autoSpaceDN w:val="0"/>
        <w:adjustRightInd w:val="0"/>
        <w:spacing w:line="360" w:lineRule="auto"/>
        <w:ind w:firstLine="480" w:firstLineChars="200"/>
        <w:rPr>
          <w:rFonts w:ascii="仿宋" w:hAnsi="仿宋" w:eastAsia="仿宋" w:cs="宋体"/>
          <w:kern w:val="0"/>
          <w:sz w:val="24"/>
          <w:szCs w:val="24"/>
          <w:highlight w:val="none"/>
        </w:rPr>
      </w:pPr>
      <w:r>
        <w:rPr>
          <w:rFonts w:hint="eastAsia" w:ascii="仿宋" w:hAnsi="仿宋" w:eastAsia="仿宋" w:cs="宋体"/>
          <w:kern w:val="0"/>
          <w:sz w:val="24"/>
          <w:szCs w:val="24"/>
          <w:highlight w:val="none"/>
        </w:rPr>
        <w:t>（三）客观评分不一致的；</w:t>
      </w:r>
    </w:p>
    <w:p>
      <w:pPr>
        <w:autoSpaceDE w:val="0"/>
        <w:autoSpaceDN w:val="0"/>
        <w:adjustRightInd w:val="0"/>
        <w:spacing w:line="360" w:lineRule="auto"/>
        <w:ind w:firstLine="480" w:firstLineChars="200"/>
        <w:rPr>
          <w:rFonts w:ascii="仿宋" w:hAnsi="仿宋" w:eastAsia="仿宋" w:cs="宋体"/>
          <w:kern w:val="0"/>
          <w:sz w:val="24"/>
          <w:szCs w:val="24"/>
          <w:highlight w:val="none"/>
        </w:rPr>
      </w:pPr>
      <w:r>
        <w:rPr>
          <w:rFonts w:hint="eastAsia" w:ascii="仿宋" w:hAnsi="仿宋" w:eastAsia="仿宋" w:cs="宋体"/>
          <w:kern w:val="0"/>
          <w:sz w:val="24"/>
          <w:szCs w:val="24"/>
          <w:highlight w:val="none"/>
        </w:rPr>
        <w:t>（四）经评标委员会认定评分畸高、畸低情形的。</w:t>
      </w:r>
    </w:p>
    <w:p>
      <w:pPr>
        <w:autoSpaceDE w:val="0"/>
        <w:autoSpaceDN w:val="0"/>
        <w:adjustRightInd w:val="0"/>
        <w:spacing w:line="360" w:lineRule="auto"/>
        <w:ind w:firstLine="480" w:firstLineChars="200"/>
        <w:rPr>
          <w:rFonts w:ascii="仿宋" w:hAnsi="仿宋" w:eastAsia="仿宋" w:cs="宋体"/>
          <w:kern w:val="0"/>
          <w:sz w:val="24"/>
          <w:szCs w:val="24"/>
          <w:highlight w:val="none"/>
        </w:rPr>
      </w:pPr>
      <w:r>
        <w:rPr>
          <w:rFonts w:hint="eastAsia" w:ascii="仿宋" w:hAnsi="仿宋" w:eastAsia="仿宋" w:cs="宋体"/>
          <w:kern w:val="0"/>
          <w:sz w:val="24"/>
          <w:szCs w:val="24"/>
          <w:highlight w:val="none"/>
        </w:rPr>
        <w:t>评标报告签署前，经复核发现存在本条以上情形之一的，评标委员会应当当场修改评标结果，并在评标报告中记载；评标报告签署后，采购人或者采购代理机构发现存在以上情形之一的，应当组织原评标委员会进行重新评审，重新评审改变评标结果的，书面报告中国工程物理研究院财务部。</w:t>
      </w:r>
    </w:p>
    <w:p>
      <w:pPr>
        <w:keepNext/>
        <w:keepLines/>
        <w:overflowPunct w:val="0"/>
        <w:autoSpaceDE w:val="0"/>
        <w:autoSpaceDN w:val="0"/>
        <w:snapToGrid w:val="0"/>
        <w:spacing w:line="360" w:lineRule="auto"/>
        <w:ind w:firstLine="482" w:firstLineChars="200"/>
        <w:jc w:val="left"/>
        <w:outlineLvl w:val="2"/>
        <w:rPr>
          <w:rFonts w:ascii="仿宋" w:hAnsi="仿宋" w:eastAsia="仿宋"/>
          <w:b/>
          <w:bCs/>
          <w:sz w:val="24"/>
          <w:szCs w:val="32"/>
          <w:highlight w:val="none"/>
        </w:rPr>
      </w:pPr>
      <w:bookmarkStart w:id="629" w:name="_Toc27295381"/>
      <w:bookmarkStart w:id="630" w:name="_Toc28124166"/>
      <w:r>
        <w:rPr>
          <w:rFonts w:ascii="仿宋" w:hAnsi="仿宋" w:eastAsia="仿宋"/>
          <w:b/>
          <w:bCs/>
          <w:sz w:val="24"/>
          <w:szCs w:val="32"/>
          <w:highlight w:val="none"/>
        </w:rPr>
        <w:t>4.</w:t>
      </w:r>
      <w:r>
        <w:rPr>
          <w:rFonts w:hint="eastAsia" w:ascii="仿宋" w:hAnsi="仿宋" w:eastAsia="仿宋"/>
          <w:b/>
          <w:bCs/>
          <w:sz w:val="24"/>
          <w:szCs w:val="32"/>
          <w:highlight w:val="none"/>
        </w:rPr>
        <w:t>评标细则及标准</w:t>
      </w:r>
      <w:bookmarkEnd w:id="627"/>
      <w:bookmarkEnd w:id="629"/>
      <w:bookmarkEnd w:id="630"/>
    </w:p>
    <w:p>
      <w:pPr>
        <w:overflowPunct w:val="0"/>
        <w:autoSpaceDE w:val="0"/>
        <w:autoSpaceDN w:val="0"/>
        <w:spacing w:line="360" w:lineRule="auto"/>
        <w:ind w:firstLine="480" w:firstLineChars="200"/>
        <w:rPr>
          <w:rFonts w:ascii="仿宋" w:hAnsi="仿宋" w:eastAsia="仿宋"/>
          <w:sz w:val="24"/>
          <w:szCs w:val="24"/>
          <w:highlight w:val="none"/>
        </w:rPr>
      </w:pPr>
      <w:r>
        <w:rPr>
          <w:rFonts w:ascii="仿宋" w:hAnsi="仿宋" w:eastAsia="仿宋"/>
          <w:sz w:val="24"/>
          <w:szCs w:val="24"/>
          <w:highlight w:val="none"/>
        </w:rPr>
        <w:t>4.1</w:t>
      </w:r>
      <w:r>
        <w:rPr>
          <w:rFonts w:hint="eastAsia" w:ascii="仿宋" w:hAnsi="仿宋" w:eastAsia="仿宋"/>
          <w:sz w:val="24"/>
          <w:szCs w:val="24"/>
          <w:highlight w:val="none"/>
        </w:rPr>
        <w:t>本次综合评分因素是：详见综合评分明细表。</w:t>
      </w:r>
    </w:p>
    <w:p>
      <w:pPr>
        <w:autoSpaceDE w:val="0"/>
        <w:autoSpaceDN w:val="0"/>
        <w:adjustRightInd w:val="0"/>
        <w:spacing w:line="360" w:lineRule="auto"/>
        <w:ind w:firstLine="480" w:firstLineChars="200"/>
        <w:rPr>
          <w:rFonts w:ascii="仿宋" w:hAnsi="仿宋" w:eastAsia="仿宋" w:cs="宋体"/>
          <w:kern w:val="0"/>
          <w:sz w:val="24"/>
          <w:szCs w:val="24"/>
          <w:highlight w:val="none"/>
        </w:rPr>
      </w:pPr>
      <w:r>
        <w:rPr>
          <w:rFonts w:ascii="仿宋" w:hAnsi="仿宋" w:eastAsia="仿宋" w:cs="宋体"/>
          <w:kern w:val="0"/>
          <w:sz w:val="24"/>
          <w:szCs w:val="24"/>
          <w:highlight w:val="none"/>
        </w:rPr>
        <w:t>4.2</w:t>
      </w:r>
      <w:r>
        <w:rPr>
          <w:rFonts w:hint="eastAsia" w:ascii="仿宋" w:hAnsi="仿宋" w:eastAsia="仿宋" w:cs="宋体"/>
          <w:kern w:val="0"/>
          <w:sz w:val="24"/>
          <w:szCs w:val="24"/>
          <w:highlight w:val="none"/>
        </w:rPr>
        <w:t>评标委员会成员应当独立对每个有效投标供应商的投标文件进行评分，加权汇总每项评分因素的得分，得出每个有效投标供应商的总分。</w:t>
      </w:r>
    </w:p>
    <w:p>
      <w:pPr>
        <w:tabs>
          <w:tab w:val="left" w:pos="600"/>
        </w:tabs>
        <w:overflowPunct w:val="0"/>
        <w:autoSpaceDE w:val="0"/>
        <w:autoSpaceDN w:val="0"/>
        <w:spacing w:line="360" w:lineRule="auto"/>
        <w:ind w:firstLine="480" w:firstLineChars="200"/>
        <w:rPr>
          <w:rFonts w:ascii="仿宋" w:hAnsi="仿宋" w:eastAsia="仿宋"/>
          <w:sz w:val="24"/>
          <w:szCs w:val="24"/>
          <w:highlight w:val="none"/>
        </w:rPr>
      </w:pPr>
      <w:r>
        <w:rPr>
          <w:rFonts w:hint="eastAsia" w:ascii="仿宋" w:hAnsi="仿宋" w:eastAsia="仿宋"/>
          <w:sz w:val="24"/>
          <w:szCs w:val="24"/>
          <w:highlight w:val="none"/>
        </w:rPr>
        <w:t>4.3综合评分明细表</w:t>
      </w:r>
    </w:p>
    <w:p>
      <w:pPr>
        <w:tabs>
          <w:tab w:val="left" w:pos="600"/>
        </w:tabs>
        <w:overflowPunct w:val="0"/>
        <w:autoSpaceDE w:val="0"/>
        <w:autoSpaceDN w:val="0"/>
        <w:spacing w:line="360" w:lineRule="auto"/>
        <w:ind w:firstLine="480" w:firstLineChars="200"/>
        <w:rPr>
          <w:rFonts w:ascii="仿宋" w:hAnsi="仿宋" w:eastAsia="仿宋"/>
          <w:sz w:val="24"/>
          <w:szCs w:val="24"/>
          <w:highlight w:val="none"/>
        </w:rPr>
      </w:pPr>
      <w:r>
        <w:rPr>
          <w:rFonts w:hint="eastAsia" w:ascii="仿宋" w:hAnsi="仿宋" w:eastAsia="仿宋"/>
          <w:sz w:val="24"/>
          <w:szCs w:val="24"/>
          <w:highlight w:val="none"/>
        </w:rPr>
        <w:t>4.3.1综合评分明细表的制定以科学合理、降低评委会自由裁量权为原则。</w:t>
      </w:r>
    </w:p>
    <w:p>
      <w:pPr>
        <w:tabs>
          <w:tab w:val="left" w:pos="600"/>
        </w:tabs>
        <w:overflowPunct w:val="0"/>
        <w:autoSpaceDE w:val="0"/>
        <w:autoSpaceDN w:val="0"/>
        <w:spacing w:line="360" w:lineRule="auto"/>
        <w:ind w:firstLine="480" w:firstLineChars="200"/>
        <w:rPr>
          <w:rFonts w:ascii="仿宋" w:hAnsi="仿宋" w:eastAsia="仿宋"/>
          <w:sz w:val="24"/>
          <w:szCs w:val="24"/>
          <w:highlight w:val="none"/>
        </w:rPr>
      </w:pPr>
      <w:r>
        <w:rPr>
          <w:rFonts w:hint="eastAsia" w:ascii="仿宋" w:hAnsi="仿宋" w:eastAsia="仿宋"/>
          <w:sz w:val="24"/>
          <w:szCs w:val="24"/>
          <w:highlight w:val="none"/>
        </w:rPr>
        <w:t>4.3.2综合评分明细表</w:t>
      </w:r>
    </w:p>
    <w:tbl>
      <w:tblPr>
        <w:tblStyle w:val="56"/>
        <w:tblW w:w="941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41"/>
        <w:gridCol w:w="1297"/>
        <w:gridCol w:w="851"/>
        <w:gridCol w:w="4961"/>
        <w:gridCol w:w="176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7" w:hRule="atLeast"/>
          <w:jc w:val="center"/>
        </w:trPr>
        <w:tc>
          <w:tcPr>
            <w:tcW w:w="541" w:type="dxa"/>
            <w:vAlign w:val="center"/>
          </w:tcPr>
          <w:p>
            <w:pPr>
              <w:tabs>
                <w:tab w:val="left" w:pos="600"/>
              </w:tabs>
              <w:overflowPunct w:val="0"/>
              <w:autoSpaceDE w:val="0"/>
              <w:autoSpaceDN w:val="0"/>
              <w:spacing w:line="276" w:lineRule="auto"/>
              <w:jc w:val="center"/>
              <w:rPr>
                <w:rFonts w:ascii="仿宋" w:hAnsi="仿宋" w:eastAsia="仿宋"/>
                <w:sz w:val="24"/>
                <w:szCs w:val="24"/>
                <w:highlight w:val="none"/>
              </w:rPr>
            </w:pPr>
            <w:r>
              <w:rPr>
                <w:rFonts w:hint="eastAsia" w:ascii="仿宋" w:hAnsi="仿宋" w:eastAsia="仿宋"/>
                <w:sz w:val="24"/>
                <w:szCs w:val="24"/>
                <w:highlight w:val="none"/>
              </w:rPr>
              <w:t>序号</w:t>
            </w:r>
          </w:p>
        </w:tc>
        <w:tc>
          <w:tcPr>
            <w:tcW w:w="1297" w:type="dxa"/>
            <w:vAlign w:val="center"/>
          </w:tcPr>
          <w:p>
            <w:pPr>
              <w:tabs>
                <w:tab w:val="left" w:pos="600"/>
              </w:tabs>
              <w:overflowPunct w:val="0"/>
              <w:autoSpaceDE w:val="0"/>
              <w:autoSpaceDN w:val="0"/>
              <w:spacing w:line="276" w:lineRule="auto"/>
              <w:jc w:val="center"/>
              <w:rPr>
                <w:rFonts w:ascii="仿宋" w:hAnsi="仿宋" w:eastAsia="仿宋"/>
                <w:sz w:val="24"/>
                <w:szCs w:val="24"/>
                <w:highlight w:val="none"/>
              </w:rPr>
            </w:pPr>
            <w:r>
              <w:rPr>
                <w:rFonts w:hint="eastAsia" w:ascii="仿宋" w:hAnsi="仿宋" w:eastAsia="仿宋"/>
                <w:sz w:val="24"/>
                <w:szCs w:val="24"/>
                <w:highlight w:val="none"/>
              </w:rPr>
              <w:t>评分因素及权重</w:t>
            </w:r>
          </w:p>
        </w:tc>
        <w:tc>
          <w:tcPr>
            <w:tcW w:w="851" w:type="dxa"/>
            <w:vAlign w:val="center"/>
          </w:tcPr>
          <w:p>
            <w:pPr>
              <w:tabs>
                <w:tab w:val="left" w:pos="600"/>
              </w:tabs>
              <w:overflowPunct w:val="0"/>
              <w:autoSpaceDE w:val="0"/>
              <w:autoSpaceDN w:val="0"/>
              <w:spacing w:line="276" w:lineRule="auto"/>
              <w:jc w:val="center"/>
              <w:rPr>
                <w:rFonts w:ascii="仿宋" w:hAnsi="仿宋" w:eastAsia="仿宋"/>
                <w:sz w:val="24"/>
                <w:szCs w:val="24"/>
                <w:highlight w:val="none"/>
              </w:rPr>
            </w:pPr>
            <w:r>
              <w:rPr>
                <w:rFonts w:hint="eastAsia" w:ascii="仿宋" w:hAnsi="仿宋" w:eastAsia="仿宋"/>
                <w:sz w:val="24"/>
                <w:szCs w:val="24"/>
                <w:highlight w:val="none"/>
              </w:rPr>
              <w:t>分值</w:t>
            </w:r>
          </w:p>
        </w:tc>
        <w:tc>
          <w:tcPr>
            <w:tcW w:w="4961" w:type="dxa"/>
            <w:vAlign w:val="center"/>
          </w:tcPr>
          <w:p>
            <w:pPr>
              <w:tabs>
                <w:tab w:val="left" w:pos="600"/>
              </w:tabs>
              <w:overflowPunct w:val="0"/>
              <w:autoSpaceDE w:val="0"/>
              <w:autoSpaceDN w:val="0"/>
              <w:spacing w:line="276" w:lineRule="auto"/>
              <w:jc w:val="center"/>
              <w:rPr>
                <w:rFonts w:ascii="仿宋" w:hAnsi="仿宋" w:eastAsia="仿宋"/>
                <w:sz w:val="24"/>
                <w:szCs w:val="24"/>
                <w:highlight w:val="none"/>
              </w:rPr>
            </w:pPr>
            <w:r>
              <w:rPr>
                <w:rFonts w:hint="eastAsia" w:ascii="仿宋" w:hAnsi="仿宋" w:eastAsia="仿宋"/>
                <w:sz w:val="24"/>
                <w:szCs w:val="24"/>
                <w:highlight w:val="none"/>
              </w:rPr>
              <w:t>评分标准</w:t>
            </w:r>
          </w:p>
        </w:tc>
        <w:tc>
          <w:tcPr>
            <w:tcW w:w="1760" w:type="dxa"/>
            <w:vAlign w:val="center"/>
          </w:tcPr>
          <w:p>
            <w:pPr>
              <w:tabs>
                <w:tab w:val="left" w:pos="600"/>
              </w:tabs>
              <w:overflowPunct w:val="0"/>
              <w:autoSpaceDE w:val="0"/>
              <w:autoSpaceDN w:val="0"/>
              <w:spacing w:line="276" w:lineRule="auto"/>
              <w:jc w:val="center"/>
              <w:rPr>
                <w:rFonts w:ascii="仿宋" w:hAnsi="仿宋" w:eastAsia="仿宋"/>
                <w:sz w:val="24"/>
                <w:szCs w:val="24"/>
                <w:highlight w:val="none"/>
              </w:rPr>
            </w:pPr>
            <w:r>
              <w:rPr>
                <w:rFonts w:hint="eastAsia" w:ascii="仿宋" w:hAnsi="仿宋" w:eastAsia="仿宋"/>
                <w:sz w:val="24"/>
                <w:szCs w:val="24"/>
                <w:highlight w:val="none"/>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7" w:hRule="atLeast"/>
          <w:jc w:val="center"/>
        </w:trPr>
        <w:tc>
          <w:tcPr>
            <w:tcW w:w="541" w:type="dxa"/>
            <w:vAlign w:val="center"/>
          </w:tcPr>
          <w:p>
            <w:pPr>
              <w:numPr>
                <w:ilvl w:val="0"/>
                <w:numId w:val="10"/>
              </w:numPr>
              <w:tabs>
                <w:tab w:val="left" w:pos="600"/>
              </w:tabs>
              <w:overflowPunct w:val="0"/>
              <w:autoSpaceDE w:val="0"/>
              <w:autoSpaceDN w:val="0"/>
              <w:spacing w:line="276" w:lineRule="auto"/>
              <w:jc w:val="center"/>
              <w:rPr>
                <w:rFonts w:ascii="仿宋" w:hAnsi="仿宋" w:eastAsia="仿宋"/>
                <w:sz w:val="24"/>
                <w:szCs w:val="24"/>
                <w:highlight w:val="none"/>
              </w:rPr>
            </w:pPr>
          </w:p>
        </w:tc>
        <w:tc>
          <w:tcPr>
            <w:tcW w:w="1297" w:type="dxa"/>
            <w:vAlign w:val="center"/>
          </w:tcPr>
          <w:p>
            <w:pPr>
              <w:tabs>
                <w:tab w:val="left" w:pos="600"/>
              </w:tabs>
              <w:overflowPunct w:val="0"/>
              <w:autoSpaceDE w:val="0"/>
              <w:autoSpaceDN w:val="0"/>
              <w:spacing w:line="276" w:lineRule="auto"/>
              <w:jc w:val="center"/>
              <w:rPr>
                <w:rFonts w:ascii="仿宋" w:hAnsi="仿宋" w:eastAsia="仿宋"/>
                <w:sz w:val="24"/>
                <w:szCs w:val="24"/>
                <w:highlight w:val="none"/>
              </w:rPr>
            </w:pPr>
            <w:r>
              <w:rPr>
                <w:rFonts w:hint="eastAsia" w:ascii="仿宋" w:hAnsi="仿宋" w:eastAsia="仿宋" w:cs="宋体"/>
                <w:sz w:val="24"/>
                <w:szCs w:val="20"/>
                <w:highlight w:val="none"/>
              </w:rPr>
              <w:t>报价</w:t>
            </w:r>
          </w:p>
        </w:tc>
        <w:tc>
          <w:tcPr>
            <w:tcW w:w="851" w:type="dxa"/>
            <w:vAlign w:val="center"/>
          </w:tcPr>
          <w:p>
            <w:pPr>
              <w:tabs>
                <w:tab w:val="left" w:pos="600"/>
              </w:tabs>
              <w:overflowPunct w:val="0"/>
              <w:autoSpaceDE w:val="0"/>
              <w:autoSpaceDN w:val="0"/>
              <w:spacing w:line="276" w:lineRule="auto"/>
              <w:jc w:val="center"/>
              <w:rPr>
                <w:rFonts w:ascii="仿宋" w:hAnsi="仿宋" w:eastAsia="仿宋"/>
                <w:sz w:val="24"/>
                <w:szCs w:val="24"/>
                <w:highlight w:val="none"/>
              </w:rPr>
            </w:pPr>
            <w:r>
              <w:rPr>
                <w:rFonts w:ascii="仿宋" w:hAnsi="仿宋" w:eastAsia="仿宋" w:cs="宋体"/>
                <w:sz w:val="24"/>
                <w:szCs w:val="20"/>
                <w:highlight w:val="none"/>
              </w:rPr>
              <w:t>50</w:t>
            </w:r>
            <w:r>
              <w:rPr>
                <w:rFonts w:hint="eastAsia" w:ascii="仿宋" w:hAnsi="仿宋" w:eastAsia="仿宋" w:cs="宋体"/>
                <w:sz w:val="24"/>
                <w:szCs w:val="20"/>
                <w:highlight w:val="none"/>
              </w:rPr>
              <w:t>分</w:t>
            </w:r>
          </w:p>
        </w:tc>
        <w:tc>
          <w:tcPr>
            <w:tcW w:w="4961" w:type="dxa"/>
            <w:vAlign w:val="center"/>
          </w:tcPr>
          <w:p>
            <w:pPr>
              <w:tabs>
                <w:tab w:val="left" w:pos="600"/>
              </w:tabs>
              <w:overflowPunct w:val="0"/>
              <w:autoSpaceDE w:val="0"/>
              <w:autoSpaceDN w:val="0"/>
              <w:spacing w:line="276" w:lineRule="auto"/>
              <w:jc w:val="left"/>
              <w:rPr>
                <w:rFonts w:hint="default" w:ascii="仿宋" w:hAnsi="仿宋" w:eastAsia="仿宋" w:cs="宋体"/>
                <w:kern w:val="0"/>
                <w:sz w:val="24"/>
                <w:szCs w:val="24"/>
                <w:highlight w:val="none"/>
                <w:lang w:val="en-US" w:eastAsia="zh-CN"/>
              </w:rPr>
            </w:pPr>
            <w:r>
              <w:rPr>
                <w:rFonts w:hint="eastAsia" w:ascii="仿宋" w:hAnsi="仿宋" w:eastAsia="仿宋" w:cs="宋体"/>
                <w:kern w:val="0"/>
                <w:sz w:val="24"/>
                <w:szCs w:val="24"/>
                <w:highlight w:val="none"/>
              </w:rPr>
              <w:t>满足招标文件要求且投标价格最低的投标报价为评标基准价，其价格分为满分。其他投标人的价格分统一按照下列公式计算：投标报价得分=(评标基准价／投标报价)×</w:t>
            </w:r>
            <w:r>
              <w:rPr>
                <w:rFonts w:hint="eastAsia" w:ascii="仿宋" w:hAnsi="仿宋" w:eastAsia="仿宋" w:cs="宋体"/>
                <w:kern w:val="0"/>
                <w:sz w:val="24"/>
                <w:szCs w:val="24"/>
                <w:highlight w:val="none"/>
                <w:lang w:val="en-US" w:eastAsia="zh-CN"/>
              </w:rPr>
              <w:t>50</w:t>
            </w:r>
          </w:p>
          <w:p>
            <w:pPr>
              <w:spacing w:line="380" w:lineRule="exact"/>
              <w:rPr>
                <w:rFonts w:ascii="仿宋" w:hAnsi="仿宋" w:eastAsia="仿宋"/>
                <w:sz w:val="24"/>
                <w:szCs w:val="24"/>
                <w:highlight w:val="none"/>
              </w:rPr>
            </w:pPr>
            <w:r>
              <w:rPr>
                <w:rFonts w:hint="eastAsia" w:ascii="仿宋" w:hAnsi="仿宋" w:eastAsia="仿宋" w:cs="宋体"/>
                <w:kern w:val="0"/>
                <w:sz w:val="24"/>
                <w:szCs w:val="24"/>
                <w:highlight w:val="none"/>
              </w:rPr>
              <w:t>说明：</w:t>
            </w:r>
            <w:r>
              <w:rPr>
                <w:rFonts w:hint="eastAsia" w:ascii="仿宋" w:hAnsi="仿宋" w:eastAsia="仿宋"/>
                <w:sz w:val="24"/>
                <w:szCs w:val="24"/>
                <w:highlight w:val="none"/>
              </w:rPr>
              <w:t xml:space="preserve"> </w:t>
            </w:r>
          </w:p>
          <w:p>
            <w:pPr>
              <w:spacing w:line="380" w:lineRule="exact"/>
              <w:rPr>
                <w:rFonts w:ascii="仿宋" w:hAnsi="仿宋" w:eastAsia="仿宋"/>
                <w:sz w:val="24"/>
                <w:szCs w:val="24"/>
                <w:highlight w:val="none"/>
              </w:rPr>
            </w:pPr>
            <w:r>
              <w:rPr>
                <w:rFonts w:hint="eastAsia" w:ascii="仿宋" w:hAnsi="仿宋" w:eastAsia="仿宋"/>
                <w:sz w:val="24"/>
                <w:szCs w:val="24"/>
                <w:highlight w:val="none"/>
              </w:rPr>
              <w:t>1、为扶持小型和微型、监狱企业的发展，提供中小企业声明函或监狱企业证明资料的价格给予6%的扣除【即：投标报价-（投标报价×6%）】，用扣除后的价格参与评审。</w:t>
            </w:r>
          </w:p>
          <w:p>
            <w:pPr>
              <w:spacing w:line="380" w:lineRule="exact"/>
              <w:rPr>
                <w:rFonts w:ascii="仿宋" w:hAnsi="仿宋" w:eastAsia="仿宋"/>
                <w:sz w:val="24"/>
                <w:szCs w:val="24"/>
                <w:highlight w:val="none"/>
              </w:rPr>
            </w:pPr>
            <w:r>
              <w:rPr>
                <w:rFonts w:hint="eastAsia" w:ascii="仿宋" w:hAnsi="仿宋" w:eastAsia="仿宋"/>
                <w:sz w:val="24"/>
                <w:szCs w:val="24"/>
                <w:highlight w:val="none"/>
              </w:rPr>
              <w:t>2、残疾人福利性单位视同小微企业。</w:t>
            </w:r>
          </w:p>
        </w:tc>
        <w:tc>
          <w:tcPr>
            <w:tcW w:w="1760" w:type="dxa"/>
            <w:vAlign w:val="center"/>
          </w:tcPr>
          <w:p>
            <w:pPr>
              <w:tabs>
                <w:tab w:val="left" w:pos="600"/>
              </w:tabs>
              <w:overflowPunct w:val="0"/>
              <w:autoSpaceDE w:val="0"/>
              <w:autoSpaceDN w:val="0"/>
              <w:spacing w:line="276" w:lineRule="auto"/>
              <w:rPr>
                <w:rFonts w:ascii="仿宋" w:hAnsi="仿宋" w:eastAsia="仿宋"/>
                <w:sz w:val="24"/>
                <w:szCs w:val="24"/>
                <w:highlight w:val="none"/>
              </w:rPr>
            </w:pPr>
            <w:r>
              <w:rPr>
                <w:rFonts w:hint="eastAsia" w:ascii="仿宋" w:hAnsi="仿宋" w:eastAsia="仿宋"/>
                <w:sz w:val="24"/>
                <w:szCs w:val="24"/>
                <w:highlight w:val="none"/>
              </w:rPr>
              <w:t>评审价格扣除见“第二章 投标人须知前附表”1.9条；</w:t>
            </w:r>
          </w:p>
          <w:p>
            <w:pPr>
              <w:tabs>
                <w:tab w:val="left" w:pos="600"/>
              </w:tabs>
              <w:overflowPunct w:val="0"/>
              <w:autoSpaceDE w:val="0"/>
              <w:autoSpaceDN w:val="0"/>
              <w:spacing w:line="276" w:lineRule="auto"/>
              <w:rPr>
                <w:rFonts w:ascii="仿宋" w:hAnsi="仿宋" w:eastAsia="仿宋"/>
                <w:sz w:val="24"/>
                <w:szCs w:val="24"/>
                <w:highlight w:val="none"/>
              </w:rPr>
            </w:pPr>
            <w:r>
              <w:rPr>
                <w:rFonts w:hint="eastAsia" w:ascii="仿宋" w:hAnsi="仿宋" w:eastAsia="仿宋"/>
                <w:sz w:val="24"/>
                <w:szCs w:val="24"/>
                <w:highlight w:val="none"/>
              </w:rPr>
              <w:t>提供中小企业声明函或残疾人福利性单位声明函或监狱企业证明资料加盖投标人公章，未提供不能享受价格扣除。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6" w:hRule="atLeast"/>
          <w:jc w:val="center"/>
        </w:trPr>
        <w:tc>
          <w:tcPr>
            <w:tcW w:w="541" w:type="dxa"/>
            <w:vAlign w:val="center"/>
          </w:tcPr>
          <w:p>
            <w:pPr>
              <w:numPr>
                <w:ilvl w:val="0"/>
                <w:numId w:val="10"/>
              </w:numPr>
              <w:tabs>
                <w:tab w:val="left" w:pos="600"/>
              </w:tabs>
              <w:overflowPunct w:val="0"/>
              <w:autoSpaceDE w:val="0"/>
              <w:autoSpaceDN w:val="0"/>
              <w:spacing w:line="276" w:lineRule="auto"/>
              <w:jc w:val="center"/>
              <w:rPr>
                <w:rFonts w:ascii="仿宋" w:hAnsi="仿宋" w:eastAsia="仿宋"/>
                <w:sz w:val="24"/>
                <w:szCs w:val="24"/>
                <w:highlight w:val="none"/>
              </w:rPr>
            </w:pPr>
          </w:p>
        </w:tc>
        <w:tc>
          <w:tcPr>
            <w:tcW w:w="1297" w:type="dxa"/>
            <w:vAlign w:val="center"/>
          </w:tcPr>
          <w:p>
            <w:pPr>
              <w:tabs>
                <w:tab w:val="left" w:pos="600"/>
              </w:tabs>
              <w:adjustRightInd w:val="0"/>
              <w:snapToGrid w:val="0"/>
              <w:spacing w:line="276" w:lineRule="auto"/>
              <w:jc w:val="center"/>
              <w:textAlignment w:val="baseline"/>
              <w:rPr>
                <w:rFonts w:ascii="仿宋" w:hAnsi="仿宋" w:eastAsia="仿宋"/>
                <w:kern w:val="0"/>
                <w:sz w:val="24"/>
                <w:szCs w:val="24"/>
                <w:highlight w:val="none"/>
              </w:rPr>
            </w:pPr>
            <w:r>
              <w:rPr>
                <w:rFonts w:hint="eastAsia" w:ascii="仿宋" w:hAnsi="仿宋" w:eastAsia="仿宋"/>
                <w:sz w:val="24"/>
                <w:szCs w:val="24"/>
                <w:highlight w:val="none"/>
              </w:rPr>
              <w:t>业绩</w:t>
            </w:r>
          </w:p>
        </w:tc>
        <w:tc>
          <w:tcPr>
            <w:tcW w:w="851" w:type="dxa"/>
            <w:vAlign w:val="center"/>
          </w:tcPr>
          <w:p>
            <w:pPr>
              <w:tabs>
                <w:tab w:val="left" w:pos="600"/>
              </w:tabs>
              <w:adjustRightInd w:val="0"/>
              <w:snapToGrid w:val="0"/>
              <w:spacing w:line="276" w:lineRule="auto"/>
              <w:jc w:val="center"/>
              <w:textAlignment w:val="baseline"/>
              <w:rPr>
                <w:rFonts w:ascii="仿宋" w:hAnsi="仿宋" w:eastAsia="仿宋"/>
                <w:kern w:val="0"/>
                <w:sz w:val="24"/>
                <w:szCs w:val="24"/>
                <w:highlight w:val="none"/>
              </w:rPr>
            </w:pPr>
            <w:r>
              <w:rPr>
                <w:rFonts w:ascii="仿宋" w:hAnsi="仿宋" w:eastAsia="仿宋"/>
                <w:sz w:val="24"/>
                <w:szCs w:val="24"/>
                <w:highlight w:val="none"/>
              </w:rPr>
              <w:t>5</w:t>
            </w:r>
            <w:r>
              <w:rPr>
                <w:rFonts w:hint="eastAsia" w:ascii="仿宋" w:hAnsi="仿宋" w:eastAsia="仿宋"/>
                <w:sz w:val="24"/>
                <w:szCs w:val="24"/>
                <w:highlight w:val="none"/>
              </w:rPr>
              <w:t>分</w:t>
            </w:r>
          </w:p>
        </w:tc>
        <w:tc>
          <w:tcPr>
            <w:tcW w:w="4961" w:type="dxa"/>
            <w:vAlign w:val="center"/>
          </w:tcPr>
          <w:p>
            <w:pPr>
              <w:tabs>
                <w:tab w:val="left" w:pos="600"/>
              </w:tabs>
              <w:adjustRightInd w:val="0"/>
              <w:spacing w:line="276" w:lineRule="auto"/>
              <w:jc w:val="left"/>
              <w:textAlignment w:val="baseline"/>
              <w:rPr>
                <w:rFonts w:ascii="仿宋" w:hAnsi="仿宋" w:eastAsia="仿宋"/>
                <w:kern w:val="0"/>
                <w:sz w:val="24"/>
                <w:szCs w:val="24"/>
                <w:highlight w:val="none"/>
              </w:rPr>
            </w:pPr>
            <w:r>
              <w:rPr>
                <w:rFonts w:hint="eastAsia" w:ascii="仿宋" w:hAnsi="仿宋" w:eastAsia="仿宋"/>
                <w:kern w:val="0"/>
                <w:sz w:val="24"/>
                <w:szCs w:val="24"/>
                <w:highlight w:val="none"/>
              </w:rPr>
              <w:t>供应商自</w:t>
            </w:r>
            <w:r>
              <w:rPr>
                <w:rFonts w:hint="eastAsia" w:ascii="仿宋" w:hAnsi="仿宋" w:eastAsia="仿宋"/>
                <w:kern w:val="0"/>
                <w:sz w:val="24"/>
                <w:szCs w:val="24"/>
                <w:highlight w:val="none"/>
                <w:u w:val="single"/>
              </w:rPr>
              <w:t>201</w:t>
            </w:r>
            <w:r>
              <w:rPr>
                <w:rFonts w:ascii="仿宋" w:hAnsi="仿宋" w:eastAsia="仿宋"/>
                <w:kern w:val="0"/>
                <w:sz w:val="24"/>
                <w:szCs w:val="24"/>
                <w:highlight w:val="none"/>
                <w:u w:val="single"/>
              </w:rPr>
              <w:t>8</w:t>
            </w:r>
            <w:r>
              <w:rPr>
                <w:rFonts w:hint="eastAsia" w:ascii="仿宋" w:hAnsi="仿宋" w:eastAsia="仿宋"/>
                <w:kern w:val="0"/>
                <w:sz w:val="24"/>
                <w:szCs w:val="24"/>
                <w:highlight w:val="none"/>
              </w:rPr>
              <w:t>年</w:t>
            </w:r>
            <w:r>
              <w:rPr>
                <w:rFonts w:hint="eastAsia" w:ascii="仿宋" w:hAnsi="仿宋" w:eastAsia="仿宋"/>
                <w:kern w:val="0"/>
                <w:sz w:val="24"/>
                <w:szCs w:val="24"/>
                <w:highlight w:val="none"/>
                <w:u w:val="single"/>
              </w:rPr>
              <w:t>1</w:t>
            </w:r>
            <w:r>
              <w:rPr>
                <w:rFonts w:hint="eastAsia" w:ascii="仿宋" w:hAnsi="仿宋" w:eastAsia="仿宋"/>
                <w:kern w:val="0"/>
                <w:sz w:val="24"/>
                <w:szCs w:val="24"/>
                <w:highlight w:val="none"/>
              </w:rPr>
              <w:t>月</w:t>
            </w:r>
            <w:r>
              <w:rPr>
                <w:rFonts w:hint="eastAsia" w:ascii="仿宋" w:hAnsi="仿宋" w:eastAsia="仿宋"/>
                <w:kern w:val="0"/>
                <w:sz w:val="24"/>
                <w:szCs w:val="24"/>
                <w:highlight w:val="none"/>
                <w:u w:val="single"/>
              </w:rPr>
              <w:t>1</w:t>
            </w:r>
            <w:r>
              <w:rPr>
                <w:rFonts w:hint="eastAsia" w:ascii="仿宋" w:hAnsi="仿宋" w:eastAsia="仿宋"/>
                <w:kern w:val="0"/>
                <w:sz w:val="24"/>
                <w:szCs w:val="24"/>
                <w:highlight w:val="none"/>
              </w:rPr>
              <w:t>日以来，每具有1个类似业绩得</w:t>
            </w:r>
            <w:r>
              <w:rPr>
                <w:rFonts w:ascii="仿宋" w:hAnsi="仿宋" w:eastAsia="仿宋"/>
                <w:kern w:val="0"/>
                <w:sz w:val="24"/>
                <w:szCs w:val="24"/>
                <w:highlight w:val="none"/>
              </w:rPr>
              <w:t>1</w:t>
            </w:r>
            <w:r>
              <w:rPr>
                <w:rFonts w:hint="eastAsia" w:ascii="仿宋" w:hAnsi="仿宋" w:eastAsia="仿宋"/>
                <w:kern w:val="0"/>
                <w:sz w:val="24"/>
                <w:szCs w:val="24"/>
                <w:highlight w:val="none"/>
              </w:rPr>
              <w:t>分，本项最多得</w:t>
            </w:r>
            <w:r>
              <w:rPr>
                <w:rFonts w:ascii="仿宋" w:hAnsi="仿宋" w:eastAsia="仿宋"/>
                <w:kern w:val="0"/>
                <w:sz w:val="24"/>
                <w:szCs w:val="24"/>
                <w:highlight w:val="none"/>
              </w:rPr>
              <w:t>5</w:t>
            </w:r>
            <w:r>
              <w:rPr>
                <w:rFonts w:hint="eastAsia" w:ascii="仿宋" w:hAnsi="仿宋" w:eastAsia="仿宋"/>
                <w:kern w:val="0"/>
                <w:sz w:val="24"/>
                <w:szCs w:val="24"/>
                <w:highlight w:val="none"/>
              </w:rPr>
              <w:t>分。（</w:t>
            </w:r>
            <w:r>
              <w:rPr>
                <w:rFonts w:hint="eastAsia" w:ascii="仿宋" w:hAnsi="仿宋" w:eastAsia="仿宋"/>
                <w:sz w:val="24"/>
                <w:szCs w:val="24"/>
                <w:highlight w:val="none"/>
              </w:rPr>
              <w:t>类似业绩是指：服务器采购业绩</w:t>
            </w:r>
            <w:r>
              <w:rPr>
                <w:rFonts w:hint="eastAsia" w:ascii="仿宋" w:hAnsi="仿宋" w:eastAsia="仿宋"/>
                <w:kern w:val="0"/>
                <w:sz w:val="24"/>
                <w:szCs w:val="24"/>
                <w:highlight w:val="none"/>
              </w:rPr>
              <w:t>）</w:t>
            </w:r>
          </w:p>
          <w:p>
            <w:pPr>
              <w:tabs>
                <w:tab w:val="left" w:pos="600"/>
              </w:tabs>
              <w:adjustRightInd w:val="0"/>
              <w:spacing w:line="276" w:lineRule="auto"/>
              <w:jc w:val="left"/>
              <w:textAlignment w:val="baseline"/>
              <w:rPr>
                <w:rFonts w:ascii="仿宋" w:hAnsi="仿宋" w:eastAsia="仿宋"/>
                <w:kern w:val="0"/>
                <w:sz w:val="24"/>
                <w:szCs w:val="24"/>
                <w:highlight w:val="none"/>
              </w:rPr>
            </w:pPr>
            <w:r>
              <w:rPr>
                <w:rFonts w:hint="eastAsia" w:ascii="仿宋" w:hAnsi="仿宋" w:eastAsia="仿宋"/>
                <w:kern w:val="0"/>
                <w:sz w:val="24"/>
                <w:szCs w:val="24"/>
                <w:highlight w:val="none"/>
              </w:rPr>
              <w:t>注：1.提供合同复印件并加盖供应商公章。</w:t>
            </w:r>
          </w:p>
          <w:p>
            <w:pPr>
              <w:tabs>
                <w:tab w:val="left" w:pos="600"/>
              </w:tabs>
              <w:adjustRightInd w:val="0"/>
              <w:snapToGrid w:val="0"/>
              <w:spacing w:line="276" w:lineRule="auto"/>
              <w:ind w:firstLine="480" w:firstLineChars="200"/>
              <w:textAlignment w:val="baseline"/>
              <w:rPr>
                <w:rFonts w:ascii="仿宋" w:hAnsi="仿宋" w:eastAsia="仿宋"/>
                <w:kern w:val="0"/>
                <w:sz w:val="24"/>
                <w:szCs w:val="24"/>
                <w:highlight w:val="none"/>
              </w:rPr>
            </w:pPr>
            <w:r>
              <w:rPr>
                <w:rFonts w:hint="eastAsia" w:ascii="仿宋" w:hAnsi="仿宋" w:eastAsia="仿宋"/>
                <w:kern w:val="0"/>
                <w:sz w:val="24"/>
                <w:szCs w:val="24"/>
                <w:highlight w:val="none"/>
              </w:rPr>
              <w:t>2.以合同签订时间为准。</w:t>
            </w:r>
          </w:p>
          <w:p>
            <w:pPr>
              <w:tabs>
                <w:tab w:val="left" w:pos="600"/>
              </w:tabs>
              <w:adjustRightInd w:val="0"/>
              <w:snapToGrid w:val="0"/>
              <w:spacing w:line="276" w:lineRule="auto"/>
              <w:textAlignment w:val="baseline"/>
              <w:rPr>
                <w:rFonts w:ascii="仿宋" w:hAnsi="仿宋" w:eastAsia="仿宋"/>
                <w:kern w:val="0"/>
                <w:sz w:val="24"/>
                <w:szCs w:val="24"/>
                <w:highlight w:val="none"/>
              </w:rPr>
            </w:pPr>
            <w:r>
              <w:rPr>
                <w:rFonts w:hint="eastAsia" w:ascii="仿宋" w:hAnsi="仿宋" w:eastAsia="仿宋"/>
                <w:kern w:val="0"/>
                <w:sz w:val="24"/>
                <w:szCs w:val="24"/>
                <w:highlight w:val="none"/>
              </w:rPr>
              <w:t>（业绩合同须包含合同封面、货物信息、合同时间、合同签字页等关键信息。未按上述要求提供的业绩证明文件视为无效证明文件）</w:t>
            </w:r>
          </w:p>
        </w:tc>
        <w:tc>
          <w:tcPr>
            <w:tcW w:w="1760" w:type="dxa"/>
            <w:vAlign w:val="center"/>
          </w:tcPr>
          <w:p>
            <w:pPr>
              <w:tabs>
                <w:tab w:val="left" w:pos="600"/>
              </w:tabs>
              <w:overflowPunct w:val="0"/>
              <w:autoSpaceDE w:val="0"/>
              <w:autoSpaceDN w:val="0"/>
              <w:adjustRightInd w:val="0"/>
              <w:snapToGrid w:val="0"/>
              <w:spacing w:line="276" w:lineRule="auto"/>
              <w:jc w:val="center"/>
              <w:rPr>
                <w:rFonts w:ascii="仿宋" w:hAnsi="仿宋" w:eastAsia="仿宋"/>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71" w:hRule="atLeast"/>
          <w:jc w:val="center"/>
        </w:trPr>
        <w:tc>
          <w:tcPr>
            <w:tcW w:w="541" w:type="dxa"/>
            <w:vAlign w:val="center"/>
          </w:tcPr>
          <w:p>
            <w:pPr>
              <w:numPr>
                <w:ilvl w:val="0"/>
                <w:numId w:val="10"/>
              </w:numPr>
              <w:tabs>
                <w:tab w:val="left" w:pos="600"/>
              </w:tabs>
              <w:overflowPunct w:val="0"/>
              <w:autoSpaceDE w:val="0"/>
              <w:autoSpaceDN w:val="0"/>
              <w:spacing w:line="276" w:lineRule="auto"/>
              <w:jc w:val="center"/>
              <w:rPr>
                <w:rFonts w:ascii="仿宋" w:hAnsi="仿宋" w:eastAsia="仿宋"/>
                <w:color w:val="FF0000"/>
                <w:sz w:val="24"/>
                <w:szCs w:val="24"/>
                <w:highlight w:val="none"/>
              </w:rPr>
            </w:pPr>
          </w:p>
        </w:tc>
        <w:tc>
          <w:tcPr>
            <w:tcW w:w="1297" w:type="dxa"/>
            <w:vAlign w:val="center"/>
          </w:tcPr>
          <w:p>
            <w:pPr>
              <w:tabs>
                <w:tab w:val="left" w:pos="600"/>
              </w:tabs>
              <w:adjustRightInd w:val="0"/>
              <w:snapToGrid w:val="0"/>
              <w:spacing w:line="276" w:lineRule="auto"/>
              <w:jc w:val="center"/>
              <w:textAlignment w:val="baseline"/>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货源保证</w:t>
            </w:r>
          </w:p>
        </w:tc>
        <w:tc>
          <w:tcPr>
            <w:tcW w:w="851" w:type="dxa"/>
            <w:vAlign w:val="center"/>
          </w:tcPr>
          <w:p>
            <w:pPr>
              <w:tabs>
                <w:tab w:val="left" w:pos="600"/>
              </w:tabs>
              <w:adjustRightInd w:val="0"/>
              <w:snapToGrid w:val="0"/>
              <w:spacing w:line="276" w:lineRule="auto"/>
              <w:jc w:val="center"/>
              <w:textAlignment w:val="baseline"/>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2</w:t>
            </w:r>
            <w:r>
              <w:rPr>
                <w:rFonts w:hint="eastAsia" w:ascii="仿宋" w:hAnsi="仿宋" w:eastAsia="仿宋"/>
                <w:color w:val="000000" w:themeColor="text1"/>
                <w:kern w:val="0"/>
                <w:sz w:val="24"/>
                <w:szCs w:val="24"/>
                <w:highlight w:val="none"/>
                <w14:textFill>
                  <w14:solidFill>
                    <w14:schemeClr w14:val="tx1"/>
                  </w14:solidFill>
                </w14:textFill>
              </w:rPr>
              <w:t>分</w:t>
            </w:r>
          </w:p>
        </w:tc>
        <w:tc>
          <w:tcPr>
            <w:tcW w:w="4961" w:type="dxa"/>
            <w:vAlign w:val="center"/>
          </w:tcPr>
          <w:p>
            <w:pPr>
              <w:widowControl/>
              <w:shd w:val="clear" w:color="auto" w:fill="FFFFFF"/>
              <w:spacing w:line="276" w:lineRule="auto"/>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根据供应商提供的货源保证情况，结合项目需求进行评价，包括但不限于：</w:t>
            </w:r>
          </w:p>
          <w:p>
            <w:pPr>
              <w:pStyle w:val="105"/>
              <w:widowControl/>
              <w:numPr>
                <w:ilvl w:val="0"/>
                <w:numId w:val="11"/>
              </w:numPr>
              <w:shd w:val="clear" w:color="auto" w:fill="FFFFFF"/>
              <w:spacing w:line="276" w:lineRule="auto"/>
              <w:ind w:firstLineChars="0"/>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投标产品来源说明完整且货源稳定</w:t>
            </w:r>
          </w:p>
          <w:p>
            <w:pPr>
              <w:pStyle w:val="105"/>
              <w:widowControl/>
              <w:numPr>
                <w:ilvl w:val="0"/>
                <w:numId w:val="11"/>
              </w:numPr>
              <w:shd w:val="clear" w:color="auto" w:fill="FFFFFF"/>
              <w:spacing w:line="276" w:lineRule="auto"/>
              <w:ind w:firstLineChars="0"/>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渠道正规、技术资料完整</w:t>
            </w:r>
          </w:p>
          <w:p>
            <w:pPr>
              <w:widowControl/>
              <w:shd w:val="clear" w:color="auto" w:fill="FFFFFF"/>
              <w:spacing w:line="276" w:lineRule="auto"/>
              <w:rPr>
                <w:rFonts w:ascii="仿宋" w:hAnsi="仿宋" w:eastAsia="仿宋" w:cs="宋体"/>
                <w:color w:val="FF0000"/>
                <w:kern w:val="0"/>
                <w:sz w:val="24"/>
                <w:szCs w:val="24"/>
                <w:highlight w:val="none"/>
              </w:rPr>
            </w:pPr>
            <w:r>
              <w:rPr>
                <w:rFonts w:hint="eastAsia" w:ascii="仿宋" w:hAnsi="仿宋" w:eastAsia="仿宋" w:cs="宋体"/>
                <w:color w:val="000000" w:themeColor="text1"/>
                <w:kern w:val="0"/>
                <w:sz w:val="24"/>
                <w:szCs w:val="24"/>
                <w:highlight w:val="none"/>
                <w14:textFill>
                  <w14:solidFill>
                    <w14:schemeClr w14:val="tx1"/>
                  </w14:solidFill>
                </w14:textFill>
              </w:rPr>
              <w:t>完全响应得</w:t>
            </w:r>
            <w:r>
              <w:rPr>
                <w:rFonts w:ascii="仿宋" w:hAnsi="仿宋" w:eastAsia="仿宋" w:cs="宋体"/>
                <w:color w:val="000000" w:themeColor="text1"/>
                <w:kern w:val="0"/>
                <w:sz w:val="24"/>
                <w:szCs w:val="24"/>
                <w:highlight w:val="none"/>
                <w14:textFill>
                  <w14:solidFill>
                    <w14:schemeClr w14:val="tx1"/>
                  </w14:solidFill>
                </w14:textFill>
              </w:rPr>
              <w:t>2</w:t>
            </w:r>
            <w:r>
              <w:rPr>
                <w:rFonts w:hint="eastAsia" w:ascii="仿宋" w:hAnsi="仿宋" w:eastAsia="仿宋" w:cs="宋体"/>
                <w:color w:val="000000" w:themeColor="text1"/>
                <w:kern w:val="0"/>
                <w:sz w:val="24"/>
                <w:szCs w:val="24"/>
                <w:highlight w:val="none"/>
                <w14:textFill>
                  <w14:solidFill>
                    <w14:schemeClr w14:val="tx1"/>
                  </w14:solidFill>
                </w14:textFill>
              </w:rPr>
              <w:t>分，每有一档不满足扣</w:t>
            </w:r>
            <w:r>
              <w:rPr>
                <w:rFonts w:ascii="仿宋" w:hAnsi="仿宋" w:eastAsia="仿宋" w:cs="宋体"/>
                <w:color w:val="000000" w:themeColor="text1"/>
                <w:kern w:val="0"/>
                <w:sz w:val="24"/>
                <w:szCs w:val="24"/>
                <w:highlight w:val="none"/>
                <w14:textFill>
                  <w14:solidFill>
                    <w14:schemeClr w14:val="tx1"/>
                  </w14:solidFill>
                </w14:textFill>
              </w:rPr>
              <w:t>1</w:t>
            </w:r>
            <w:r>
              <w:rPr>
                <w:rFonts w:hint="eastAsia" w:ascii="仿宋" w:hAnsi="仿宋" w:eastAsia="仿宋" w:cs="宋体"/>
                <w:color w:val="000000" w:themeColor="text1"/>
                <w:kern w:val="0"/>
                <w:sz w:val="24"/>
                <w:szCs w:val="24"/>
                <w:highlight w:val="none"/>
                <w14:textFill>
                  <w14:solidFill>
                    <w14:schemeClr w14:val="tx1"/>
                  </w14:solidFill>
                </w14:textFill>
              </w:rPr>
              <w:t>分，直至扣到0分为止。没有提供相关证明文件不得分。</w:t>
            </w:r>
          </w:p>
        </w:tc>
        <w:tc>
          <w:tcPr>
            <w:tcW w:w="1760" w:type="dxa"/>
            <w:vAlign w:val="center"/>
          </w:tcPr>
          <w:p>
            <w:pPr>
              <w:tabs>
                <w:tab w:val="left" w:pos="600"/>
              </w:tabs>
              <w:overflowPunct w:val="0"/>
              <w:autoSpaceDE w:val="0"/>
              <w:autoSpaceDN w:val="0"/>
              <w:adjustRightInd w:val="0"/>
              <w:snapToGrid w:val="0"/>
              <w:spacing w:line="276" w:lineRule="auto"/>
              <w:jc w:val="center"/>
              <w:rPr>
                <w:rFonts w:ascii="仿宋" w:hAnsi="仿宋" w:eastAsia="仿宋"/>
                <w:sz w:val="24"/>
                <w:szCs w:val="24"/>
                <w:highlight w:val="none"/>
              </w:rPr>
            </w:pPr>
            <w:r>
              <w:rPr>
                <w:rFonts w:hint="eastAsia" w:ascii="仿宋" w:hAnsi="仿宋" w:eastAsia="仿宋"/>
                <w:sz w:val="24"/>
                <w:szCs w:val="24"/>
                <w:highlight w:val="none"/>
              </w:rPr>
              <w:t>注：提供与生产商或代理商有供应合作的清单、购销合同、框架协议或承诺等相关进货渠道证明材料并加盖供应商公章，否则不得分。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71" w:hRule="atLeast"/>
          <w:jc w:val="center"/>
        </w:trPr>
        <w:tc>
          <w:tcPr>
            <w:tcW w:w="541" w:type="dxa"/>
            <w:vAlign w:val="center"/>
          </w:tcPr>
          <w:p>
            <w:pPr>
              <w:numPr>
                <w:ilvl w:val="0"/>
                <w:numId w:val="10"/>
              </w:numPr>
              <w:tabs>
                <w:tab w:val="left" w:pos="600"/>
              </w:tabs>
              <w:overflowPunct w:val="0"/>
              <w:autoSpaceDE w:val="0"/>
              <w:autoSpaceDN w:val="0"/>
              <w:spacing w:line="276" w:lineRule="auto"/>
              <w:jc w:val="center"/>
              <w:rPr>
                <w:rFonts w:ascii="仿宋" w:hAnsi="仿宋" w:eastAsia="仿宋"/>
                <w:color w:val="FF0000"/>
                <w:sz w:val="24"/>
                <w:szCs w:val="24"/>
                <w:highlight w:val="none"/>
              </w:rPr>
            </w:pPr>
          </w:p>
        </w:tc>
        <w:tc>
          <w:tcPr>
            <w:tcW w:w="1297" w:type="dxa"/>
            <w:vAlign w:val="center"/>
          </w:tcPr>
          <w:p>
            <w:pPr>
              <w:tabs>
                <w:tab w:val="left" w:pos="600"/>
              </w:tabs>
              <w:adjustRightInd w:val="0"/>
              <w:snapToGrid w:val="0"/>
              <w:spacing w:line="276" w:lineRule="auto"/>
              <w:jc w:val="center"/>
              <w:textAlignment w:val="baseline"/>
              <w:rPr>
                <w:rFonts w:ascii="仿宋" w:hAnsi="仿宋" w:eastAsia="仿宋"/>
                <w:color w:val="FF0000"/>
                <w:kern w:val="0"/>
                <w:sz w:val="24"/>
                <w:szCs w:val="24"/>
                <w:highlight w:val="none"/>
              </w:rPr>
            </w:pPr>
            <w:r>
              <w:rPr>
                <w:rFonts w:hint="eastAsia" w:ascii="仿宋" w:hAnsi="仿宋" w:eastAsia="仿宋"/>
                <w:color w:val="000000" w:themeColor="text1"/>
                <w:kern w:val="0"/>
                <w:sz w:val="24"/>
                <w:szCs w:val="24"/>
                <w:highlight w:val="none"/>
                <w14:textFill>
                  <w14:solidFill>
                    <w14:schemeClr w14:val="tx1"/>
                  </w14:solidFill>
                </w14:textFill>
              </w:rPr>
              <w:t>对投标产品整体性能的评价</w:t>
            </w:r>
          </w:p>
        </w:tc>
        <w:tc>
          <w:tcPr>
            <w:tcW w:w="851" w:type="dxa"/>
            <w:vAlign w:val="center"/>
          </w:tcPr>
          <w:p>
            <w:pPr>
              <w:tabs>
                <w:tab w:val="left" w:pos="600"/>
              </w:tabs>
              <w:adjustRightInd w:val="0"/>
              <w:snapToGrid w:val="0"/>
              <w:spacing w:line="276" w:lineRule="auto"/>
              <w:jc w:val="center"/>
              <w:textAlignment w:val="baseline"/>
              <w:rPr>
                <w:rFonts w:ascii="仿宋" w:hAnsi="仿宋" w:eastAsia="仿宋"/>
                <w:color w:val="FF0000"/>
                <w:kern w:val="0"/>
                <w:sz w:val="24"/>
                <w:szCs w:val="24"/>
                <w:highlight w:val="none"/>
              </w:rPr>
            </w:pPr>
            <w:r>
              <w:rPr>
                <w:rFonts w:ascii="仿宋" w:hAnsi="仿宋" w:eastAsia="仿宋"/>
                <w:color w:val="000000" w:themeColor="text1"/>
                <w:kern w:val="0"/>
                <w:sz w:val="24"/>
                <w:szCs w:val="24"/>
                <w:highlight w:val="none"/>
                <w14:textFill>
                  <w14:solidFill>
                    <w14:schemeClr w14:val="tx1"/>
                  </w14:solidFill>
                </w14:textFill>
              </w:rPr>
              <w:t>6</w:t>
            </w:r>
            <w:r>
              <w:rPr>
                <w:rFonts w:hint="eastAsia" w:ascii="仿宋" w:hAnsi="仿宋" w:eastAsia="仿宋"/>
                <w:color w:val="000000" w:themeColor="text1"/>
                <w:kern w:val="0"/>
                <w:sz w:val="24"/>
                <w:szCs w:val="24"/>
                <w:highlight w:val="none"/>
                <w14:textFill>
                  <w14:solidFill>
                    <w14:schemeClr w14:val="tx1"/>
                  </w14:solidFill>
                </w14:textFill>
              </w:rPr>
              <w:t>分</w:t>
            </w:r>
          </w:p>
        </w:tc>
        <w:tc>
          <w:tcPr>
            <w:tcW w:w="4961" w:type="dxa"/>
            <w:vAlign w:val="center"/>
          </w:tcPr>
          <w:p>
            <w:pPr>
              <w:widowControl/>
              <w:shd w:val="clear" w:color="auto" w:fill="FFFFFF"/>
              <w:spacing w:line="276" w:lineRule="auto"/>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供应商根据招标文件技术要求和投标产品参数响应情况，结合项目需求，对投标产品进行评价，包括但不限于：</w:t>
            </w:r>
          </w:p>
          <w:p>
            <w:pPr>
              <w:pStyle w:val="105"/>
              <w:widowControl/>
              <w:numPr>
                <w:ilvl w:val="0"/>
                <w:numId w:val="12"/>
              </w:numPr>
              <w:shd w:val="clear" w:color="auto" w:fill="FFFFFF"/>
              <w:spacing w:line="276" w:lineRule="auto"/>
              <w:ind w:firstLineChars="0"/>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基本技术指标</w:t>
            </w:r>
          </w:p>
          <w:p>
            <w:pPr>
              <w:pStyle w:val="105"/>
              <w:widowControl/>
              <w:numPr>
                <w:ilvl w:val="0"/>
                <w:numId w:val="12"/>
              </w:numPr>
              <w:shd w:val="clear" w:color="auto" w:fill="FFFFFF"/>
              <w:spacing w:line="276" w:lineRule="auto"/>
              <w:ind w:firstLineChars="0"/>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功能性及安全性指标</w:t>
            </w:r>
          </w:p>
          <w:p>
            <w:pPr>
              <w:pStyle w:val="105"/>
              <w:widowControl/>
              <w:numPr>
                <w:ilvl w:val="0"/>
                <w:numId w:val="12"/>
              </w:numPr>
              <w:shd w:val="clear" w:color="auto" w:fill="FFFFFF"/>
              <w:spacing w:line="276" w:lineRule="auto"/>
              <w:ind w:firstLineChars="0"/>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相关产品规格、型号、品牌、产地齐全</w:t>
            </w:r>
          </w:p>
          <w:p>
            <w:pPr>
              <w:widowControl/>
              <w:shd w:val="clear" w:color="auto" w:fill="FFFFFF"/>
              <w:spacing w:line="276" w:lineRule="auto"/>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olor w:val="000000"/>
                <w:sz w:val="24"/>
                <w:szCs w:val="24"/>
                <w:highlight w:val="none"/>
              </w:rPr>
              <w:t>以上产品性能评价描述内容完整，阐述清晰且满足项目需求的得</w:t>
            </w:r>
            <w:r>
              <w:rPr>
                <w:rFonts w:ascii="仿宋" w:hAnsi="仿宋" w:eastAsia="仿宋"/>
                <w:color w:val="000000"/>
                <w:sz w:val="24"/>
                <w:szCs w:val="24"/>
                <w:highlight w:val="none"/>
              </w:rPr>
              <w:t>6</w:t>
            </w:r>
            <w:r>
              <w:rPr>
                <w:rFonts w:hint="eastAsia" w:ascii="仿宋" w:hAnsi="仿宋" w:eastAsia="仿宋"/>
                <w:color w:val="000000"/>
                <w:sz w:val="24"/>
                <w:szCs w:val="24"/>
                <w:highlight w:val="none"/>
              </w:rPr>
              <w:t>分，每缺少一项或内容简单不满足项目需求或内容与本项目无关的扣</w:t>
            </w:r>
            <w:r>
              <w:rPr>
                <w:rFonts w:ascii="仿宋" w:hAnsi="仿宋" w:eastAsia="仿宋"/>
                <w:color w:val="000000"/>
                <w:sz w:val="24"/>
                <w:szCs w:val="24"/>
                <w:highlight w:val="none"/>
              </w:rPr>
              <w:t>2</w:t>
            </w:r>
            <w:r>
              <w:rPr>
                <w:rFonts w:hint="eastAsia" w:ascii="仿宋" w:hAnsi="仿宋" w:eastAsia="仿宋"/>
                <w:color w:val="000000"/>
                <w:sz w:val="24"/>
                <w:szCs w:val="24"/>
                <w:highlight w:val="none"/>
              </w:rPr>
              <w:t>分，扣完为止</w:t>
            </w:r>
            <w:r>
              <w:rPr>
                <w:rFonts w:hint="eastAsia" w:ascii="仿宋" w:hAnsi="仿宋" w:eastAsia="仿宋"/>
                <w:sz w:val="24"/>
                <w:szCs w:val="24"/>
                <w:highlight w:val="none"/>
              </w:rPr>
              <w:t>。</w:t>
            </w:r>
          </w:p>
        </w:tc>
        <w:tc>
          <w:tcPr>
            <w:tcW w:w="1760" w:type="dxa"/>
            <w:vAlign w:val="center"/>
          </w:tcPr>
          <w:p>
            <w:pPr>
              <w:tabs>
                <w:tab w:val="left" w:pos="600"/>
              </w:tabs>
              <w:overflowPunct w:val="0"/>
              <w:autoSpaceDE w:val="0"/>
              <w:autoSpaceDN w:val="0"/>
              <w:adjustRightInd w:val="0"/>
              <w:snapToGrid w:val="0"/>
              <w:spacing w:line="276" w:lineRule="auto"/>
              <w:jc w:val="center"/>
              <w:rPr>
                <w:rFonts w:ascii="仿宋" w:hAnsi="仿宋" w:eastAsia="仿宋"/>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71" w:hRule="atLeast"/>
          <w:jc w:val="center"/>
        </w:trPr>
        <w:tc>
          <w:tcPr>
            <w:tcW w:w="541" w:type="dxa"/>
            <w:vAlign w:val="center"/>
          </w:tcPr>
          <w:p>
            <w:pPr>
              <w:numPr>
                <w:ilvl w:val="0"/>
                <w:numId w:val="10"/>
              </w:numPr>
              <w:tabs>
                <w:tab w:val="left" w:pos="600"/>
              </w:tabs>
              <w:overflowPunct w:val="0"/>
              <w:autoSpaceDE w:val="0"/>
              <w:autoSpaceDN w:val="0"/>
              <w:spacing w:line="276" w:lineRule="auto"/>
              <w:jc w:val="center"/>
              <w:rPr>
                <w:rFonts w:ascii="仿宋" w:hAnsi="仿宋" w:eastAsia="仿宋"/>
                <w:sz w:val="24"/>
                <w:szCs w:val="24"/>
                <w:highlight w:val="none"/>
              </w:rPr>
            </w:pPr>
          </w:p>
        </w:tc>
        <w:tc>
          <w:tcPr>
            <w:tcW w:w="1297" w:type="dxa"/>
            <w:vAlign w:val="center"/>
          </w:tcPr>
          <w:p>
            <w:pPr>
              <w:tabs>
                <w:tab w:val="left" w:pos="600"/>
              </w:tabs>
              <w:adjustRightInd w:val="0"/>
              <w:snapToGrid w:val="0"/>
              <w:spacing w:line="276" w:lineRule="auto"/>
              <w:jc w:val="center"/>
              <w:textAlignment w:val="baseline"/>
              <w:rPr>
                <w:rFonts w:ascii="仿宋" w:hAnsi="仿宋" w:eastAsia="仿宋"/>
                <w:kern w:val="0"/>
                <w:sz w:val="24"/>
                <w:szCs w:val="24"/>
                <w:highlight w:val="none"/>
              </w:rPr>
            </w:pPr>
            <w:r>
              <w:rPr>
                <w:rFonts w:hint="eastAsia" w:ascii="仿宋" w:hAnsi="仿宋" w:eastAsia="仿宋"/>
                <w:kern w:val="0"/>
                <w:sz w:val="24"/>
                <w:szCs w:val="24"/>
                <w:highlight w:val="none"/>
              </w:rPr>
              <w:t>供货方案</w:t>
            </w:r>
          </w:p>
        </w:tc>
        <w:tc>
          <w:tcPr>
            <w:tcW w:w="851" w:type="dxa"/>
            <w:vAlign w:val="center"/>
          </w:tcPr>
          <w:p>
            <w:pPr>
              <w:tabs>
                <w:tab w:val="left" w:pos="600"/>
              </w:tabs>
              <w:adjustRightInd w:val="0"/>
              <w:snapToGrid w:val="0"/>
              <w:spacing w:line="276" w:lineRule="auto"/>
              <w:jc w:val="center"/>
              <w:textAlignment w:val="baseline"/>
              <w:rPr>
                <w:rFonts w:ascii="仿宋" w:hAnsi="仿宋" w:eastAsia="仿宋"/>
                <w:kern w:val="0"/>
                <w:sz w:val="24"/>
                <w:szCs w:val="24"/>
                <w:highlight w:val="none"/>
              </w:rPr>
            </w:pPr>
            <w:r>
              <w:rPr>
                <w:rFonts w:ascii="仿宋" w:hAnsi="仿宋" w:eastAsia="仿宋"/>
                <w:kern w:val="0"/>
                <w:sz w:val="24"/>
                <w:szCs w:val="24"/>
                <w:highlight w:val="none"/>
              </w:rPr>
              <w:t>10</w:t>
            </w:r>
            <w:r>
              <w:rPr>
                <w:rFonts w:hint="eastAsia" w:ascii="仿宋" w:hAnsi="仿宋" w:eastAsia="仿宋"/>
                <w:kern w:val="0"/>
                <w:sz w:val="24"/>
                <w:szCs w:val="24"/>
                <w:highlight w:val="none"/>
              </w:rPr>
              <w:t>分</w:t>
            </w:r>
          </w:p>
        </w:tc>
        <w:tc>
          <w:tcPr>
            <w:tcW w:w="4961" w:type="dxa"/>
            <w:vAlign w:val="center"/>
          </w:tcPr>
          <w:p>
            <w:pPr>
              <w:widowControl/>
              <w:shd w:val="clear" w:color="auto" w:fill="FFFFFF"/>
              <w:spacing w:line="276" w:lineRule="auto"/>
              <w:rPr>
                <w:rFonts w:ascii="仿宋" w:hAnsi="仿宋" w:eastAsia="仿宋"/>
                <w:kern w:val="0"/>
                <w:sz w:val="24"/>
                <w:szCs w:val="24"/>
                <w:highlight w:val="none"/>
              </w:rPr>
            </w:pPr>
            <w:r>
              <w:rPr>
                <w:rFonts w:hint="eastAsia" w:ascii="仿宋" w:hAnsi="仿宋" w:eastAsia="仿宋"/>
                <w:kern w:val="0"/>
                <w:sz w:val="24"/>
                <w:szCs w:val="24"/>
                <w:highlight w:val="none"/>
              </w:rPr>
              <w:t>包括但不限于：</w:t>
            </w:r>
          </w:p>
          <w:p>
            <w:pPr>
              <w:pStyle w:val="105"/>
              <w:widowControl/>
              <w:numPr>
                <w:ilvl w:val="0"/>
                <w:numId w:val="13"/>
              </w:numPr>
              <w:shd w:val="clear" w:color="auto" w:fill="FFFFFF"/>
              <w:spacing w:line="276" w:lineRule="auto"/>
              <w:ind w:firstLineChars="0"/>
              <w:rPr>
                <w:rFonts w:ascii="仿宋" w:hAnsi="仿宋" w:eastAsia="仿宋" w:cs="宋体"/>
                <w:kern w:val="0"/>
                <w:sz w:val="24"/>
                <w:szCs w:val="24"/>
                <w:highlight w:val="none"/>
              </w:rPr>
            </w:pPr>
            <w:r>
              <w:rPr>
                <w:rFonts w:hint="eastAsia" w:ascii="仿宋" w:hAnsi="仿宋" w:eastAsia="仿宋"/>
                <w:kern w:val="0"/>
                <w:sz w:val="24"/>
                <w:szCs w:val="24"/>
                <w:highlight w:val="none"/>
              </w:rPr>
              <w:t>供货进度安排</w:t>
            </w:r>
          </w:p>
          <w:p>
            <w:pPr>
              <w:pStyle w:val="105"/>
              <w:widowControl/>
              <w:numPr>
                <w:ilvl w:val="0"/>
                <w:numId w:val="13"/>
              </w:numPr>
              <w:shd w:val="clear" w:color="auto" w:fill="FFFFFF"/>
              <w:spacing w:line="276" w:lineRule="auto"/>
              <w:ind w:firstLineChars="0"/>
              <w:rPr>
                <w:rFonts w:ascii="仿宋" w:hAnsi="仿宋" w:eastAsia="仿宋" w:cs="宋体"/>
                <w:kern w:val="0"/>
                <w:sz w:val="24"/>
                <w:szCs w:val="24"/>
                <w:highlight w:val="none"/>
              </w:rPr>
            </w:pPr>
            <w:r>
              <w:rPr>
                <w:rFonts w:hint="eastAsia" w:ascii="仿宋" w:hAnsi="仿宋" w:eastAsia="仿宋"/>
                <w:kern w:val="0"/>
                <w:sz w:val="24"/>
                <w:szCs w:val="24"/>
                <w:highlight w:val="none"/>
              </w:rPr>
              <w:t>供货保障措施</w:t>
            </w:r>
          </w:p>
          <w:p>
            <w:pPr>
              <w:pStyle w:val="105"/>
              <w:widowControl/>
              <w:numPr>
                <w:ilvl w:val="0"/>
                <w:numId w:val="13"/>
              </w:numPr>
              <w:shd w:val="clear" w:color="auto" w:fill="FFFFFF"/>
              <w:spacing w:line="276" w:lineRule="auto"/>
              <w:ind w:firstLineChars="0"/>
              <w:rPr>
                <w:rFonts w:ascii="仿宋" w:hAnsi="仿宋" w:eastAsia="仿宋" w:cs="宋体"/>
                <w:kern w:val="0"/>
                <w:sz w:val="24"/>
                <w:szCs w:val="24"/>
                <w:highlight w:val="none"/>
              </w:rPr>
            </w:pPr>
            <w:r>
              <w:rPr>
                <w:rFonts w:hint="eastAsia" w:ascii="仿宋" w:hAnsi="仿宋" w:eastAsia="仿宋"/>
                <w:kern w:val="0"/>
                <w:sz w:val="24"/>
                <w:szCs w:val="24"/>
                <w:highlight w:val="none"/>
              </w:rPr>
              <w:t>货物包装和储存</w:t>
            </w:r>
          </w:p>
          <w:p>
            <w:pPr>
              <w:pStyle w:val="105"/>
              <w:widowControl/>
              <w:numPr>
                <w:ilvl w:val="0"/>
                <w:numId w:val="13"/>
              </w:numPr>
              <w:shd w:val="clear" w:color="auto" w:fill="FFFFFF"/>
              <w:spacing w:line="276" w:lineRule="auto"/>
              <w:ind w:firstLineChars="0"/>
              <w:rPr>
                <w:rFonts w:ascii="仿宋" w:hAnsi="仿宋" w:eastAsia="仿宋" w:cs="宋体"/>
                <w:kern w:val="0"/>
                <w:sz w:val="24"/>
                <w:szCs w:val="24"/>
                <w:highlight w:val="none"/>
              </w:rPr>
            </w:pPr>
            <w:r>
              <w:rPr>
                <w:rFonts w:hint="eastAsia" w:ascii="仿宋" w:hAnsi="仿宋" w:eastAsia="仿宋"/>
                <w:kern w:val="0"/>
                <w:sz w:val="24"/>
                <w:szCs w:val="24"/>
                <w:highlight w:val="none"/>
              </w:rPr>
              <w:t>运输方案（须含设备运输过程保护措施）</w:t>
            </w:r>
          </w:p>
          <w:p>
            <w:pPr>
              <w:pStyle w:val="105"/>
              <w:widowControl/>
              <w:numPr>
                <w:ilvl w:val="0"/>
                <w:numId w:val="13"/>
              </w:numPr>
              <w:shd w:val="clear" w:color="auto" w:fill="FFFFFF"/>
              <w:spacing w:line="276" w:lineRule="auto"/>
              <w:ind w:left="35" w:hanging="35" w:firstLineChars="0"/>
              <w:rPr>
                <w:rFonts w:ascii="仿宋" w:hAnsi="仿宋" w:eastAsia="仿宋" w:cs="宋体"/>
                <w:color w:val="FF0000"/>
                <w:kern w:val="0"/>
                <w:sz w:val="24"/>
                <w:szCs w:val="24"/>
                <w:highlight w:val="none"/>
              </w:rPr>
            </w:pPr>
            <w:r>
              <w:rPr>
                <w:rFonts w:hint="eastAsia" w:ascii="仿宋" w:hAnsi="仿宋" w:eastAsia="仿宋"/>
                <w:kern w:val="0"/>
                <w:sz w:val="24"/>
                <w:szCs w:val="24"/>
                <w:highlight w:val="none"/>
              </w:rPr>
              <w:t>针对突发事件有具体可行的应急措施和应急解决办法。</w:t>
            </w:r>
          </w:p>
          <w:p>
            <w:pPr>
              <w:widowControl/>
              <w:shd w:val="clear" w:color="auto" w:fill="FFFFFF"/>
              <w:spacing w:line="276" w:lineRule="auto"/>
              <w:rPr>
                <w:rFonts w:ascii="仿宋" w:hAnsi="仿宋" w:eastAsia="仿宋"/>
                <w:kern w:val="0"/>
                <w:sz w:val="24"/>
                <w:szCs w:val="24"/>
                <w:highlight w:val="none"/>
              </w:rPr>
            </w:pPr>
            <w:r>
              <w:rPr>
                <w:rFonts w:hint="eastAsia" w:ascii="仿宋" w:hAnsi="仿宋" w:eastAsia="仿宋"/>
                <w:kern w:val="0"/>
                <w:sz w:val="24"/>
                <w:szCs w:val="24"/>
                <w:highlight w:val="none"/>
              </w:rPr>
              <w:t>每项最高得</w:t>
            </w:r>
            <w:r>
              <w:rPr>
                <w:rFonts w:ascii="仿宋" w:hAnsi="仿宋" w:eastAsia="仿宋"/>
                <w:kern w:val="0"/>
                <w:sz w:val="24"/>
                <w:szCs w:val="24"/>
                <w:highlight w:val="none"/>
              </w:rPr>
              <w:t>2</w:t>
            </w:r>
            <w:r>
              <w:rPr>
                <w:rFonts w:hint="eastAsia" w:ascii="仿宋" w:hAnsi="仿宋" w:eastAsia="仿宋"/>
                <w:kern w:val="0"/>
                <w:sz w:val="24"/>
                <w:szCs w:val="24"/>
                <w:highlight w:val="none"/>
              </w:rPr>
              <w:t>分，合计最高得</w:t>
            </w:r>
            <w:r>
              <w:rPr>
                <w:rFonts w:ascii="仿宋" w:hAnsi="仿宋" w:eastAsia="仿宋"/>
                <w:kern w:val="0"/>
                <w:sz w:val="24"/>
                <w:szCs w:val="24"/>
                <w:highlight w:val="none"/>
              </w:rPr>
              <w:t>10</w:t>
            </w:r>
            <w:r>
              <w:rPr>
                <w:rFonts w:hint="eastAsia" w:ascii="仿宋" w:hAnsi="仿宋" w:eastAsia="仿宋"/>
                <w:kern w:val="0"/>
                <w:sz w:val="24"/>
                <w:szCs w:val="24"/>
                <w:highlight w:val="none"/>
              </w:rPr>
              <w:t>分。</w:t>
            </w:r>
          </w:p>
          <w:p>
            <w:pPr>
              <w:widowControl/>
              <w:shd w:val="clear" w:color="auto" w:fill="FFFFFF"/>
              <w:spacing w:line="276" w:lineRule="auto"/>
              <w:rPr>
                <w:rFonts w:ascii="仿宋" w:hAnsi="仿宋" w:eastAsia="仿宋"/>
                <w:kern w:val="0"/>
                <w:sz w:val="24"/>
                <w:szCs w:val="24"/>
                <w:highlight w:val="none"/>
              </w:rPr>
            </w:pPr>
            <w:r>
              <w:rPr>
                <w:rFonts w:hint="eastAsia" w:ascii="仿宋" w:hAnsi="仿宋" w:eastAsia="仿宋"/>
                <w:kern w:val="0"/>
                <w:sz w:val="24"/>
                <w:szCs w:val="24"/>
                <w:highlight w:val="none"/>
              </w:rPr>
              <w:t>评分细则如下：每项内容完整，阐述清晰且满足项目需求的得</w:t>
            </w:r>
            <w:r>
              <w:rPr>
                <w:rFonts w:ascii="仿宋" w:hAnsi="仿宋" w:eastAsia="仿宋"/>
                <w:kern w:val="0"/>
                <w:sz w:val="24"/>
                <w:szCs w:val="24"/>
                <w:highlight w:val="none"/>
              </w:rPr>
              <w:t>2</w:t>
            </w:r>
            <w:r>
              <w:rPr>
                <w:rFonts w:hint="eastAsia" w:ascii="仿宋" w:hAnsi="仿宋" w:eastAsia="仿宋"/>
                <w:kern w:val="0"/>
                <w:sz w:val="24"/>
                <w:szCs w:val="24"/>
                <w:highlight w:val="none"/>
              </w:rPr>
              <w:t>分，每少一项或或内容简单不满足项目需求或内容与本项目无关的扣2分，扣完为止。</w:t>
            </w:r>
          </w:p>
          <w:p>
            <w:pPr>
              <w:widowControl/>
              <w:shd w:val="clear" w:color="auto" w:fill="FFFFFF"/>
              <w:spacing w:line="276" w:lineRule="auto"/>
              <w:rPr>
                <w:rFonts w:ascii="仿宋" w:hAnsi="仿宋" w:eastAsia="仿宋" w:cs="宋体"/>
                <w:color w:val="FF0000"/>
                <w:kern w:val="0"/>
                <w:sz w:val="24"/>
                <w:szCs w:val="24"/>
                <w:highlight w:val="none"/>
              </w:rPr>
            </w:pPr>
            <w:r>
              <w:rPr>
                <w:rFonts w:hint="eastAsia" w:ascii="仿宋" w:hAnsi="仿宋" w:eastAsia="仿宋"/>
                <w:kern w:val="0"/>
                <w:sz w:val="24"/>
                <w:szCs w:val="24"/>
                <w:highlight w:val="none"/>
              </w:rPr>
              <w:t>具体措施表述中出现阐述内容错误或表达混乱或工作内容安排不详细的扣1分，扣完为止。</w:t>
            </w:r>
          </w:p>
        </w:tc>
        <w:tc>
          <w:tcPr>
            <w:tcW w:w="1760" w:type="dxa"/>
            <w:vAlign w:val="center"/>
          </w:tcPr>
          <w:p>
            <w:pPr>
              <w:tabs>
                <w:tab w:val="left" w:pos="600"/>
              </w:tabs>
              <w:overflowPunct w:val="0"/>
              <w:autoSpaceDE w:val="0"/>
              <w:autoSpaceDN w:val="0"/>
              <w:adjustRightInd w:val="0"/>
              <w:snapToGrid w:val="0"/>
              <w:spacing w:line="276" w:lineRule="auto"/>
              <w:jc w:val="center"/>
              <w:rPr>
                <w:rFonts w:ascii="仿宋" w:hAnsi="仿宋" w:eastAsia="仿宋"/>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71" w:hRule="atLeast"/>
          <w:jc w:val="center"/>
        </w:trPr>
        <w:tc>
          <w:tcPr>
            <w:tcW w:w="541" w:type="dxa"/>
            <w:vAlign w:val="center"/>
          </w:tcPr>
          <w:p>
            <w:pPr>
              <w:numPr>
                <w:ilvl w:val="0"/>
                <w:numId w:val="10"/>
              </w:numPr>
              <w:tabs>
                <w:tab w:val="left" w:pos="600"/>
              </w:tabs>
              <w:overflowPunct w:val="0"/>
              <w:autoSpaceDE w:val="0"/>
              <w:autoSpaceDN w:val="0"/>
              <w:spacing w:line="276" w:lineRule="auto"/>
              <w:jc w:val="center"/>
              <w:rPr>
                <w:rFonts w:ascii="仿宋" w:hAnsi="仿宋" w:eastAsia="仿宋"/>
                <w:sz w:val="24"/>
                <w:szCs w:val="24"/>
                <w:highlight w:val="none"/>
              </w:rPr>
            </w:pPr>
          </w:p>
        </w:tc>
        <w:tc>
          <w:tcPr>
            <w:tcW w:w="1297" w:type="dxa"/>
            <w:vAlign w:val="center"/>
          </w:tcPr>
          <w:p>
            <w:pPr>
              <w:tabs>
                <w:tab w:val="left" w:pos="600"/>
              </w:tabs>
              <w:adjustRightInd w:val="0"/>
              <w:snapToGrid w:val="0"/>
              <w:spacing w:line="276" w:lineRule="auto"/>
              <w:jc w:val="center"/>
              <w:textAlignment w:val="baseline"/>
              <w:rPr>
                <w:rFonts w:ascii="仿宋" w:hAnsi="仿宋" w:eastAsia="仿宋"/>
                <w:kern w:val="0"/>
                <w:sz w:val="24"/>
                <w:szCs w:val="24"/>
                <w:highlight w:val="none"/>
              </w:rPr>
            </w:pPr>
            <w:r>
              <w:rPr>
                <w:rFonts w:hint="eastAsia" w:ascii="仿宋" w:hAnsi="仿宋" w:eastAsia="仿宋"/>
                <w:sz w:val="24"/>
                <w:szCs w:val="24"/>
                <w:highlight w:val="none"/>
              </w:rPr>
              <w:t>实施</w:t>
            </w:r>
            <w:r>
              <w:rPr>
                <w:rFonts w:ascii="仿宋" w:hAnsi="仿宋" w:eastAsia="仿宋"/>
                <w:sz w:val="24"/>
                <w:szCs w:val="24"/>
                <w:highlight w:val="none"/>
              </w:rPr>
              <w:t>方案</w:t>
            </w:r>
          </w:p>
        </w:tc>
        <w:tc>
          <w:tcPr>
            <w:tcW w:w="851" w:type="dxa"/>
            <w:vAlign w:val="center"/>
          </w:tcPr>
          <w:p>
            <w:pPr>
              <w:tabs>
                <w:tab w:val="left" w:pos="600"/>
              </w:tabs>
              <w:adjustRightInd w:val="0"/>
              <w:snapToGrid w:val="0"/>
              <w:spacing w:line="276" w:lineRule="auto"/>
              <w:jc w:val="center"/>
              <w:textAlignment w:val="baseline"/>
              <w:rPr>
                <w:rFonts w:ascii="仿宋" w:hAnsi="仿宋" w:eastAsia="仿宋"/>
                <w:kern w:val="0"/>
                <w:sz w:val="24"/>
                <w:szCs w:val="24"/>
                <w:highlight w:val="none"/>
              </w:rPr>
            </w:pPr>
            <w:r>
              <w:rPr>
                <w:rFonts w:ascii="仿宋" w:hAnsi="仿宋" w:eastAsia="仿宋"/>
                <w:sz w:val="24"/>
                <w:szCs w:val="24"/>
                <w:highlight w:val="none"/>
              </w:rPr>
              <w:t>10</w:t>
            </w:r>
            <w:r>
              <w:rPr>
                <w:rFonts w:hint="eastAsia" w:ascii="仿宋" w:hAnsi="仿宋" w:eastAsia="仿宋"/>
                <w:sz w:val="24"/>
                <w:szCs w:val="24"/>
                <w:highlight w:val="none"/>
              </w:rPr>
              <w:t>分</w:t>
            </w:r>
          </w:p>
        </w:tc>
        <w:tc>
          <w:tcPr>
            <w:tcW w:w="4961" w:type="dxa"/>
            <w:vAlign w:val="center"/>
          </w:tcPr>
          <w:p>
            <w:pPr>
              <w:pStyle w:val="105"/>
              <w:tabs>
                <w:tab w:val="left" w:pos="182"/>
              </w:tabs>
              <w:overflowPunct w:val="0"/>
              <w:autoSpaceDE w:val="0"/>
              <w:autoSpaceDN w:val="0"/>
              <w:spacing w:line="276" w:lineRule="auto"/>
              <w:ind w:left="41" w:firstLine="0" w:firstLineChars="0"/>
              <w:jc w:val="left"/>
              <w:rPr>
                <w:rFonts w:ascii="仿宋" w:hAnsi="仿宋" w:eastAsia="仿宋"/>
                <w:sz w:val="24"/>
                <w:szCs w:val="24"/>
                <w:highlight w:val="none"/>
              </w:rPr>
            </w:pPr>
            <w:r>
              <w:rPr>
                <w:rFonts w:hint="eastAsia" w:ascii="仿宋" w:hAnsi="仿宋" w:eastAsia="仿宋"/>
                <w:sz w:val="24"/>
                <w:szCs w:val="24"/>
                <w:highlight w:val="none"/>
              </w:rPr>
              <w:t>实施方案包括但不限于：</w:t>
            </w:r>
          </w:p>
          <w:p>
            <w:pPr>
              <w:pStyle w:val="105"/>
              <w:tabs>
                <w:tab w:val="left" w:pos="41"/>
              </w:tabs>
              <w:overflowPunct w:val="0"/>
              <w:autoSpaceDE w:val="0"/>
              <w:autoSpaceDN w:val="0"/>
              <w:spacing w:line="276" w:lineRule="auto"/>
              <w:ind w:left="1" w:leftChars="-3" w:hanging="7" w:hangingChars="3"/>
              <w:jc w:val="left"/>
              <w:rPr>
                <w:rFonts w:ascii="仿宋" w:hAnsi="仿宋" w:eastAsia="仿宋"/>
                <w:sz w:val="24"/>
                <w:szCs w:val="24"/>
                <w:highlight w:val="none"/>
              </w:rPr>
            </w:pPr>
            <w:r>
              <w:rPr>
                <w:rFonts w:hint="eastAsia" w:ascii="仿宋" w:hAnsi="仿宋" w:eastAsia="仿宋"/>
                <w:sz w:val="24"/>
                <w:szCs w:val="24"/>
                <w:highlight w:val="none"/>
              </w:rPr>
              <w:t>1）安装调试方案</w:t>
            </w:r>
          </w:p>
          <w:p>
            <w:pPr>
              <w:pStyle w:val="105"/>
              <w:tabs>
                <w:tab w:val="left" w:pos="41"/>
              </w:tabs>
              <w:overflowPunct w:val="0"/>
              <w:autoSpaceDE w:val="0"/>
              <w:autoSpaceDN w:val="0"/>
              <w:spacing w:line="276" w:lineRule="auto"/>
              <w:ind w:left="1" w:leftChars="-3" w:hanging="7" w:hangingChars="3"/>
              <w:jc w:val="left"/>
              <w:rPr>
                <w:rFonts w:ascii="仿宋" w:hAnsi="仿宋" w:eastAsia="仿宋"/>
                <w:sz w:val="24"/>
                <w:szCs w:val="24"/>
                <w:highlight w:val="none"/>
              </w:rPr>
            </w:pPr>
            <w:r>
              <w:rPr>
                <w:rFonts w:hint="eastAsia" w:ascii="仿宋" w:hAnsi="仿宋" w:eastAsia="仿宋"/>
                <w:sz w:val="24"/>
                <w:szCs w:val="24"/>
                <w:highlight w:val="none"/>
              </w:rPr>
              <w:t>2）安全保证措施</w:t>
            </w:r>
          </w:p>
          <w:p>
            <w:pPr>
              <w:pStyle w:val="105"/>
              <w:tabs>
                <w:tab w:val="left" w:pos="41"/>
              </w:tabs>
              <w:overflowPunct w:val="0"/>
              <w:autoSpaceDE w:val="0"/>
              <w:autoSpaceDN w:val="0"/>
              <w:spacing w:line="276" w:lineRule="auto"/>
              <w:ind w:left="1" w:leftChars="-3" w:hanging="7" w:hangingChars="3"/>
              <w:jc w:val="left"/>
              <w:rPr>
                <w:rFonts w:ascii="仿宋" w:hAnsi="仿宋" w:eastAsia="仿宋"/>
                <w:sz w:val="24"/>
                <w:szCs w:val="24"/>
                <w:highlight w:val="none"/>
              </w:rPr>
            </w:pPr>
            <w:r>
              <w:rPr>
                <w:rFonts w:hint="eastAsia" w:ascii="仿宋" w:hAnsi="仿宋" w:eastAsia="仿宋"/>
                <w:sz w:val="24"/>
                <w:szCs w:val="24"/>
                <w:highlight w:val="none"/>
              </w:rPr>
              <w:t>3）质量及进度保障措施</w:t>
            </w:r>
            <w:r>
              <w:rPr>
                <w:rFonts w:ascii="仿宋" w:hAnsi="仿宋" w:eastAsia="仿宋"/>
                <w:sz w:val="24"/>
                <w:szCs w:val="24"/>
                <w:highlight w:val="none"/>
              </w:rPr>
              <w:t xml:space="preserve"> </w:t>
            </w:r>
          </w:p>
          <w:p>
            <w:pPr>
              <w:tabs>
                <w:tab w:val="left" w:pos="41"/>
                <w:tab w:val="left" w:pos="600"/>
              </w:tabs>
              <w:overflowPunct w:val="0"/>
              <w:autoSpaceDE w:val="0"/>
              <w:autoSpaceDN w:val="0"/>
              <w:adjustRightInd w:val="0"/>
              <w:snapToGrid w:val="0"/>
              <w:spacing w:line="276" w:lineRule="auto"/>
              <w:ind w:left="1" w:leftChars="-3" w:hanging="7" w:hangingChars="3"/>
              <w:jc w:val="left"/>
              <w:rPr>
                <w:rFonts w:ascii="仿宋" w:hAnsi="仿宋" w:eastAsia="仿宋"/>
                <w:sz w:val="24"/>
                <w:szCs w:val="24"/>
                <w:highlight w:val="none"/>
              </w:rPr>
            </w:pPr>
            <w:r>
              <w:rPr>
                <w:rFonts w:hint="eastAsia" w:ascii="仿宋" w:hAnsi="仿宋" w:eastAsia="仿宋"/>
                <w:sz w:val="24"/>
                <w:szCs w:val="24"/>
                <w:highlight w:val="none"/>
              </w:rPr>
              <w:t>4）针对本项目有具体可行的验收方案，对验收工作的理解深刻，提供验收流程规范及验收质量保证。</w:t>
            </w:r>
          </w:p>
          <w:p>
            <w:pPr>
              <w:tabs>
                <w:tab w:val="left" w:pos="41"/>
                <w:tab w:val="left" w:pos="600"/>
              </w:tabs>
              <w:overflowPunct w:val="0"/>
              <w:autoSpaceDE w:val="0"/>
              <w:autoSpaceDN w:val="0"/>
              <w:adjustRightInd w:val="0"/>
              <w:snapToGrid w:val="0"/>
              <w:spacing w:line="276" w:lineRule="auto"/>
              <w:ind w:left="1" w:leftChars="-3" w:hanging="7" w:hangingChars="3"/>
              <w:jc w:val="left"/>
              <w:rPr>
                <w:rFonts w:ascii="仿宋" w:hAnsi="仿宋" w:eastAsia="仿宋"/>
                <w:sz w:val="24"/>
                <w:szCs w:val="24"/>
                <w:highlight w:val="none"/>
              </w:rPr>
            </w:pPr>
            <w:r>
              <w:rPr>
                <w:rFonts w:ascii="仿宋" w:hAnsi="仿宋" w:eastAsia="仿宋"/>
                <w:sz w:val="24"/>
                <w:szCs w:val="24"/>
                <w:highlight w:val="none"/>
              </w:rPr>
              <w:t>5</w:t>
            </w:r>
            <w:r>
              <w:rPr>
                <w:rFonts w:hint="eastAsia" w:ascii="仿宋" w:hAnsi="仿宋" w:eastAsia="仿宋"/>
                <w:sz w:val="24"/>
                <w:szCs w:val="24"/>
                <w:highlight w:val="none"/>
              </w:rPr>
              <w:t>）疫情防控措施</w:t>
            </w:r>
          </w:p>
          <w:p>
            <w:pPr>
              <w:jc w:val="left"/>
              <w:rPr>
                <w:rFonts w:ascii="仿宋" w:hAnsi="仿宋" w:eastAsia="仿宋"/>
                <w:sz w:val="24"/>
                <w:szCs w:val="24"/>
                <w:highlight w:val="none"/>
              </w:rPr>
            </w:pPr>
            <w:r>
              <w:rPr>
                <w:rFonts w:hint="eastAsia" w:ascii="仿宋" w:hAnsi="仿宋" w:eastAsia="仿宋"/>
                <w:sz w:val="24"/>
                <w:szCs w:val="24"/>
                <w:highlight w:val="none"/>
              </w:rPr>
              <w:t>每项最高得2分，合计最高得</w:t>
            </w:r>
            <w:r>
              <w:rPr>
                <w:rFonts w:ascii="仿宋" w:hAnsi="仿宋" w:eastAsia="仿宋"/>
                <w:sz w:val="24"/>
                <w:szCs w:val="24"/>
                <w:highlight w:val="none"/>
              </w:rPr>
              <w:t>10</w:t>
            </w:r>
            <w:r>
              <w:rPr>
                <w:rFonts w:hint="eastAsia" w:ascii="仿宋" w:hAnsi="仿宋" w:eastAsia="仿宋"/>
                <w:sz w:val="24"/>
                <w:szCs w:val="24"/>
                <w:highlight w:val="none"/>
              </w:rPr>
              <w:t>分。</w:t>
            </w:r>
          </w:p>
          <w:p>
            <w:pPr>
              <w:jc w:val="left"/>
              <w:rPr>
                <w:rFonts w:ascii="仿宋" w:hAnsi="仿宋" w:eastAsia="仿宋"/>
                <w:sz w:val="24"/>
                <w:szCs w:val="24"/>
                <w:highlight w:val="none"/>
              </w:rPr>
            </w:pPr>
            <w:r>
              <w:rPr>
                <w:rFonts w:hint="eastAsia" w:ascii="仿宋" w:hAnsi="仿宋" w:eastAsia="仿宋"/>
                <w:sz w:val="24"/>
                <w:szCs w:val="24"/>
                <w:highlight w:val="none"/>
              </w:rPr>
              <w:t>每项评分细则如下：</w:t>
            </w:r>
          </w:p>
          <w:p>
            <w:pPr>
              <w:widowControl/>
              <w:shd w:val="clear" w:color="auto" w:fill="FFFFFF"/>
              <w:spacing w:line="276" w:lineRule="auto"/>
              <w:rPr>
                <w:rFonts w:ascii="仿宋" w:hAnsi="仿宋" w:eastAsia="仿宋"/>
                <w:kern w:val="0"/>
                <w:sz w:val="24"/>
                <w:szCs w:val="24"/>
                <w:highlight w:val="none"/>
              </w:rPr>
            </w:pPr>
            <w:r>
              <w:rPr>
                <w:rFonts w:hint="eastAsia" w:ascii="仿宋" w:hAnsi="仿宋" w:eastAsia="仿宋"/>
                <w:kern w:val="0"/>
                <w:sz w:val="24"/>
                <w:szCs w:val="24"/>
                <w:highlight w:val="none"/>
              </w:rPr>
              <w:t>每项内容完整，阐述清晰且满足项目需求的得</w:t>
            </w:r>
            <w:r>
              <w:rPr>
                <w:rFonts w:ascii="仿宋" w:hAnsi="仿宋" w:eastAsia="仿宋"/>
                <w:kern w:val="0"/>
                <w:sz w:val="24"/>
                <w:szCs w:val="24"/>
                <w:highlight w:val="none"/>
              </w:rPr>
              <w:t>2</w:t>
            </w:r>
            <w:r>
              <w:rPr>
                <w:rFonts w:hint="eastAsia" w:ascii="仿宋" w:hAnsi="仿宋" w:eastAsia="仿宋"/>
                <w:kern w:val="0"/>
                <w:sz w:val="24"/>
                <w:szCs w:val="24"/>
                <w:highlight w:val="none"/>
              </w:rPr>
              <w:t>分，每少一项或或内容简单不满足项目需求或内容与本项目无关的扣2分，扣完为止。</w:t>
            </w:r>
          </w:p>
          <w:p>
            <w:pPr>
              <w:tabs>
                <w:tab w:val="left" w:pos="600"/>
              </w:tabs>
              <w:overflowPunct w:val="0"/>
              <w:autoSpaceDE w:val="0"/>
              <w:autoSpaceDN w:val="0"/>
              <w:adjustRightInd w:val="0"/>
              <w:snapToGrid w:val="0"/>
              <w:spacing w:line="276" w:lineRule="auto"/>
              <w:jc w:val="left"/>
              <w:rPr>
                <w:rFonts w:ascii="仿宋" w:hAnsi="仿宋" w:eastAsia="仿宋"/>
                <w:sz w:val="24"/>
                <w:szCs w:val="24"/>
                <w:highlight w:val="none"/>
              </w:rPr>
            </w:pPr>
            <w:r>
              <w:rPr>
                <w:rFonts w:hint="eastAsia" w:ascii="仿宋" w:hAnsi="仿宋" w:eastAsia="仿宋"/>
                <w:kern w:val="0"/>
                <w:sz w:val="24"/>
                <w:szCs w:val="24"/>
                <w:highlight w:val="none"/>
              </w:rPr>
              <w:t>具体措施表述中出现阐述内容错误或表达混乱或工作内容安排不详细的扣1分，扣完为止。</w:t>
            </w:r>
          </w:p>
        </w:tc>
        <w:tc>
          <w:tcPr>
            <w:tcW w:w="1760" w:type="dxa"/>
            <w:vAlign w:val="center"/>
          </w:tcPr>
          <w:p>
            <w:pPr>
              <w:tabs>
                <w:tab w:val="left" w:pos="600"/>
              </w:tabs>
              <w:overflowPunct w:val="0"/>
              <w:autoSpaceDE w:val="0"/>
              <w:autoSpaceDN w:val="0"/>
              <w:adjustRightInd w:val="0"/>
              <w:snapToGrid w:val="0"/>
              <w:spacing w:line="276" w:lineRule="auto"/>
              <w:jc w:val="center"/>
              <w:rPr>
                <w:rFonts w:ascii="仿宋" w:hAnsi="仿宋" w:eastAsia="仿宋"/>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5" w:hRule="atLeast"/>
          <w:jc w:val="center"/>
        </w:trPr>
        <w:tc>
          <w:tcPr>
            <w:tcW w:w="541" w:type="dxa"/>
            <w:vAlign w:val="center"/>
          </w:tcPr>
          <w:p>
            <w:pPr>
              <w:numPr>
                <w:ilvl w:val="0"/>
                <w:numId w:val="10"/>
              </w:numPr>
              <w:tabs>
                <w:tab w:val="left" w:pos="600"/>
              </w:tabs>
              <w:overflowPunct w:val="0"/>
              <w:autoSpaceDE w:val="0"/>
              <w:autoSpaceDN w:val="0"/>
              <w:spacing w:line="276" w:lineRule="auto"/>
              <w:jc w:val="center"/>
              <w:rPr>
                <w:rFonts w:ascii="仿宋" w:hAnsi="仿宋" w:eastAsia="仿宋"/>
                <w:sz w:val="24"/>
                <w:szCs w:val="24"/>
                <w:highlight w:val="none"/>
              </w:rPr>
            </w:pPr>
          </w:p>
        </w:tc>
        <w:tc>
          <w:tcPr>
            <w:tcW w:w="1297" w:type="dxa"/>
            <w:vAlign w:val="center"/>
          </w:tcPr>
          <w:p>
            <w:pPr>
              <w:tabs>
                <w:tab w:val="left" w:pos="600"/>
              </w:tabs>
              <w:adjustRightInd w:val="0"/>
              <w:snapToGrid w:val="0"/>
              <w:spacing w:line="276" w:lineRule="auto"/>
              <w:jc w:val="center"/>
              <w:textAlignment w:val="baseline"/>
              <w:rPr>
                <w:rFonts w:ascii="仿宋" w:hAnsi="仿宋" w:eastAsia="仿宋"/>
                <w:sz w:val="24"/>
                <w:szCs w:val="24"/>
                <w:highlight w:val="none"/>
              </w:rPr>
            </w:pPr>
            <w:r>
              <w:rPr>
                <w:rFonts w:hint="eastAsia" w:ascii="仿宋" w:hAnsi="仿宋" w:eastAsia="仿宋"/>
                <w:sz w:val="24"/>
                <w:szCs w:val="24"/>
                <w:highlight w:val="none"/>
              </w:rPr>
              <w:t>售后维保服务方案</w:t>
            </w:r>
          </w:p>
        </w:tc>
        <w:tc>
          <w:tcPr>
            <w:tcW w:w="851" w:type="dxa"/>
            <w:vAlign w:val="center"/>
          </w:tcPr>
          <w:p>
            <w:pPr>
              <w:tabs>
                <w:tab w:val="left" w:pos="600"/>
              </w:tabs>
              <w:adjustRightInd w:val="0"/>
              <w:snapToGrid w:val="0"/>
              <w:spacing w:line="276" w:lineRule="auto"/>
              <w:jc w:val="center"/>
              <w:textAlignment w:val="baseline"/>
              <w:rPr>
                <w:rFonts w:ascii="仿宋" w:hAnsi="仿宋" w:eastAsia="仿宋"/>
                <w:sz w:val="24"/>
                <w:szCs w:val="24"/>
                <w:highlight w:val="none"/>
              </w:rPr>
            </w:pPr>
            <w:r>
              <w:rPr>
                <w:rFonts w:ascii="仿宋" w:hAnsi="仿宋" w:eastAsia="仿宋"/>
                <w:sz w:val="24"/>
                <w:szCs w:val="24"/>
                <w:highlight w:val="none"/>
              </w:rPr>
              <w:t>15</w:t>
            </w:r>
            <w:r>
              <w:rPr>
                <w:rFonts w:hint="eastAsia" w:ascii="仿宋" w:hAnsi="仿宋" w:eastAsia="仿宋"/>
                <w:sz w:val="24"/>
                <w:szCs w:val="24"/>
                <w:highlight w:val="none"/>
              </w:rPr>
              <w:t>分</w:t>
            </w:r>
          </w:p>
        </w:tc>
        <w:tc>
          <w:tcPr>
            <w:tcW w:w="4961" w:type="dxa"/>
            <w:vAlign w:val="center"/>
          </w:tcPr>
          <w:p>
            <w:pPr>
              <w:tabs>
                <w:tab w:val="left" w:pos="600"/>
              </w:tabs>
              <w:overflowPunct w:val="0"/>
              <w:autoSpaceDE w:val="0"/>
              <w:autoSpaceDN w:val="0"/>
              <w:spacing w:line="276" w:lineRule="auto"/>
              <w:jc w:val="left"/>
              <w:rPr>
                <w:rFonts w:ascii="仿宋" w:hAnsi="仿宋" w:eastAsia="仿宋"/>
                <w:sz w:val="24"/>
                <w:szCs w:val="24"/>
                <w:highlight w:val="none"/>
              </w:rPr>
            </w:pPr>
            <w:r>
              <w:rPr>
                <w:rFonts w:hint="eastAsia" w:ascii="仿宋" w:hAnsi="仿宋" w:eastAsia="仿宋"/>
                <w:sz w:val="24"/>
                <w:szCs w:val="24"/>
                <w:highlight w:val="none"/>
              </w:rPr>
              <w:t>1.售后服务方案，包括但不限于：</w:t>
            </w:r>
          </w:p>
          <w:p>
            <w:pPr>
              <w:tabs>
                <w:tab w:val="left" w:pos="600"/>
              </w:tabs>
              <w:overflowPunct w:val="0"/>
              <w:autoSpaceDE w:val="0"/>
              <w:autoSpaceDN w:val="0"/>
              <w:spacing w:line="276" w:lineRule="auto"/>
              <w:jc w:val="left"/>
              <w:rPr>
                <w:rFonts w:ascii="仿宋" w:hAnsi="仿宋" w:eastAsia="仿宋"/>
                <w:sz w:val="24"/>
                <w:szCs w:val="24"/>
                <w:highlight w:val="none"/>
              </w:rPr>
            </w:pPr>
            <w:r>
              <w:rPr>
                <w:rFonts w:ascii="仿宋" w:hAnsi="仿宋" w:eastAsia="仿宋"/>
                <w:sz w:val="24"/>
                <w:szCs w:val="24"/>
                <w:highlight w:val="none"/>
              </w:rPr>
              <w:t>1)</w:t>
            </w:r>
            <w:r>
              <w:rPr>
                <w:rFonts w:hint="eastAsia" w:ascii="仿宋" w:hAnsi="仿宋" w:eastAsia="仿宋"/>
                <w:sz w:val="24"/>
                <w:szCs w:val="24"/>
                <w:highlight w:val="none"/>
              </w:rPr>
              <w:t>售后服务整体方案及售后服务人员配置</w:t>
            </w:r>
          </w:p>
          <w:p>
            <w:pPr>
              <w:tabs>
                <w:tab w:val="left" w:pos="600"/>
              </w:tabs>
              <w:overflowPunct w:val="0"/>
              <w:autoSpaceDE w:val="0"/>
              <w:autoSpaceDN w:val="0"/>
              <w:spacing w:line="276" w:lineRule="auto"/>
              <w:jc w:val="left"/>
              <w:rPr>
                <w:rFonts w:ascii="仿宋" w:hAnsi="仿宋" w:eastAsia="仿宋"/>
                <w:sz w:val="24"/>
                <w:szCs w:val="24"/>
                <w:highlight w:val="none"/>
              </w:rPr>
            </w:pPr>
            <w:r>
              <w:rPr>
                <w:rFonts w:hint="eastAsia" w:ascii="仿宋" w:hAnsi="仿宋" w:eastAsia="仿宋"/>
                <w:sz w:val="24"/>
                <w:szCs w:val="24"/>
                <w:highlight w:val="none"/>
              </w:rPr>
              <w:t>2</w:t>
            </w:r>
            <w:r>
              <w:rPr>
                <w:rFonts w:ascii="仿宋" w:hAnsi="仿宋" w:eastAsia="仿宋"/>
                <w:sz w:val="24"/>
                <w:szCs w:val="24"/>
                <w:highlight w:val="none"/>
              </w:rPr>
              <w:t>)</w:t>
            </w:r>
            <w:r>
              <w:rPr>
                <w:rFonts w:hint="eastAsia" w:ascii="仿宋" w:hAnsi="仿宋" w:eastAsia="仿宋"/>
                <w:sz w:val="24"/>
                <w:szCs w:val="24"/>
                <w:highlight w:val="none"/>
              </w:rPr>
              <w:t>响应时间和故障处理方法及流程</w:t>
            </w:r>
          </w:p>
          <w:p>
            <w:pPr>
              <w:tabs>
                <w:tab w:val="left" w:pos="600"/>
              </w:tabs>
              <w:overflowPunct w:val="0"/>
              <w:autoSpaceDE w:val="0"/>
              <w:autoSpaceDN w:val="0"/>
              <w:spacing w:line="276" w:lineRule="auto"/>
              <w:jc w:val="left"/>
              <w:rPr>
                <w:rFonts w:ascii="仿宋" w:hAnsi="仿宋" w:eastAsia="仿宋"/>
                <w:sz w:val="24"/>
                <w:szCs w:val="24"/>
                <w:highlight w:val="none"/>
              </w:rPr>
            </w:pPr>
            <w:r>
              <w:rPr>
                <w:rFonts w:ascii="仿宋" w:hAnsi="仿宋" w:eastAsia="仿宋"/>
                <w:sz w:val="24"/>
                <w:szCs w:val="24"/>
                <w:highlight w:val="none"/>
              </w:rPr>
              <w:t>3)</w:t>
            </w:r>
            <w:r>
              <w:rPr>
                <w:rFonts w:hint="eastAsia" w:ascii="仿宋" w:hAnsi="仿宋" w:eastAsia="仿宋"/>
                <w:sz w:val="24"/>
                <w:szCs w:val="24"/>
                <w:highlight w:val="none"/>
              </w:rPr>
              <w:t>人员培训、远程和现场技术支持方案</w:t>
            </w:r>
          </w:p>
          <w:p>
            <w:pPr>
              <w:tabs>
                <w:tab w:val="left" w:pos="600"/>
              </w:tabs>
              <w:overflowPunct w:val="0"/>
              <w:autoSpaceDE w:val="0"/>
              <w:autoSpaceDN w:val="0"/>
              <w:spacing w:line="276" w:lineRule="auto"/>
              <w:jc w:val="left"/>
              <w:rPr>
                <w:rFonts w:ascii="仿宋" w:hAnsi="仿宋" w:eastAsia="仿宋"/>
                <w:sz w:val="24"/>
                <w:szCs w:val="24"/>
                <w:highlight w:val="none"/>
              </w:rPr>
            </w:pPr>
            <w:r>
              <w:rPr>
                <w:rFonts w:ascii="仿宋" w:hAnsi="仿宋" w:eastAsia="仿宋"/>
                <w:sz w:val="24"/>
                <w:szCs w:val="24"/>
                <w:highlight w:val="none"/>
              </w:rPr>
              <w:t>4</w:t>
            </w:r>
            <w:r>
              <w:rPr>
                <w:rFonts w:hint="eastAsia" w:ascii="仿宋" w:hAnsi="仿宋" w:eastAsia="仿宋"/>
                <w:sz w:val="24"/>
                <w:szCs w:val="24"/>
                <w:highlight w:val="none"/>
              </w:rPr>
              <w:t>)质保期结束后的服务方案及服务承诺等内容。</w:t>
            </w:r>
          </w:p>
          <w:p>
            <w:pPr>
              <w:jc w:val="left"/>
              <w:rPr>
                <w:rFonts w:ascii="仿宋" w:hAnsi="仿宋" w:eastAsia="仿宋"/>
                <w:sz w:val="24"/>
                <w:szCs w:val="24"/>
                <w:highlight w:val="none"/>
              </w:rPr>
            </w:pPr>
            <w:r>
              <w:rPr>
                <w:rFonts w:hint="eastAsia" w:ascii="仿宋" w:hAnsi="仿宋" w:eastAsia="仿宋"/>
                <w:sz w:val="24"/>
                <w:szCs w:val="24"/>
                <w:highlight w:val="none"/>
              </w:rPr>
              <w:t>每项最高得</w:t>
            </w:r>
            <w:r>
              <w:rPr>
                <w:rFonts w:ascii="仿宋" w:hAnsi="仿宋" w:eastAsia="仿宋"/>
                <w:sz w:val="24"/>
                <w:szCs w:val="24"/>
                <w:highlight w:val="none"/>
              </w:rPr>
              <w:t>3</w:t>
            </w:r>
            <w:r>
              <w:rPr>
                <w:rFonts w:hint="eastAsia" w:ascii="仿宋" w:hAnsi="仿宋" w:eastAsia="仿宋"/>
                <w:sz w:val="24"/>
                <w:szCs w:val="24"/>
                <w:highlight w:val="none"/>
              </w:rPr>
              <w:t>分，合计最高得</w:t>
            </w:r>
            <w:r>
              <w:rPr>
                <w:rFonts w:ascii="仿宋" w:hAnsi="仿宋" w:eastAsia="仿宋"/>
                <w:sz w:val="24"/>
                <w:szCs w:val="24"/>
                <w:highlight w:val="none"/>
              </w:rPr>
              <w:t>12</w:t>
            </w:r>
            <w:r>
              <w:rPr>
                <w:rFonts w:hint="eastAsia" w:ascii="仿宋" w:hAnsi="仿宋" w:eastAsia="仿宋"/>
                <w:sz w:val="24"/>
                <w:szCs w:val="24"/>
                <w:highlight w:val="none"/>
              </w:rPr>
              <w:t>分。</w:t>
            </w:r>
          </w:p>
          <w:p>
            <w:pPr>
              <w:jc w:val="left"/>
              <w:rPr>
                <w:rFonts w:ascii="仿宋" w:hAnsi="仿宋" w:eastAsia="仿宋"/>
                <w:sz w:val="24"/>
                <w:szCs w:val="24"/>
                <w:highlight w:val="none"/>
              </w:rPr>
            </w:pPr>
            <w:r>
              <w:rPr>
                <w:rFonts w:hint="eastAsia" w:ascii="仿宋" w:hAnsi="仿宋" w:eastAsia="仿宋"/>
                <w:sz w:val="24"/>
                <w:szCs w:val="24"/>
                <w:highlight w:val="none"/>
              </w:rPr>
              <w:t>每项评分细则如下：</w:t>
            </w:r>
          </w:p>
          <w:p>
            <w:pPr>
              <w:widowControl/>
              <w:shd w:val="clear" w:color="auto" w:fill="FFFFFF"/>
              <w:spacing w:line="276" w:lineRule="auto"/>
              <w:rPr>
                <w:rFonts w:ascii="仿宋" w:hAnsi="仿宋" w:eastAsia="仿宋"/>
                <w:kern w:val="0"/>
                <w:sz w:val="24"/>
                <w:szCs w:val="24"/>
                <w:highlight w:val="none"/>
              </w:rPr>
            </w:pPr>
            <w:r>
              <w:rPr>
                <w:rFonts w:hint="eastAsia" w:ascii="仿宋" w:hAnsi="仿宋" w:eastAsia="仿宋"/>
                <w:kern w:val="0"/>
                <w:sz w:val="24"/>
                <w:szCs w:val="24"/>
                <w:highlight w:val="none"/>
              </w:rPr>
              <w:t>每项内容完整，阐述清晰且满足项目需求的得</w:t>
            </w:r>
            <w:r>
              <w:rPr>
                <w:rFonts w:ascii="仿宋" w:hAnsi="仿宋" w:eastAsia="仿宋"/>
                <w:kern w:val="0"/>
                <w:sz w:val="24"/>
                <w:szCs w:val="24"/>
                <w:highlight w:val="none"/>
              </w:rPr>
              <w:t>3</w:t>
            </w:r>
            <w:r>
              <w:rPr>
                <w:rFonts w:hint="eastAsia" w:ascii="仿宋" w:hAnsi="仿宋" w:eastAsia="仿宋"/>
                <w:kern w:val="0"/>
                <w:sz w:val="24"/>
                <w:szCs w:val="24"/>
                <w:highlight w:val="none"/>
              </w:rPr>
              <w:t>分，每少一项或或内容简单不满足项目需求或内容与本项目无关的扣</w:t>
            </w:r>
            <w:r>
              <w:rPr>
                <w:rFonts w:ascii="仿宋" w:hAnsi="仿宋" w:eastAsia="仿宋"/>
                <w:kern w:val="0"/>
                <w:sz w:val="24"/>
                <w:szCs w:val="24"/>
                <w:highlight w:val="none"/>
              </w:rPr>
              <w:t>3</w:t>
            </w:r>
            <w:r>
              <w:rPr>
                <w:rFonts w:hint="eastAsia" w:ascii="仿宋" w:hAnsi="仿宋" w:eastAsia="仿宋"/>
                <w:kern w:val="0"/>
                <w:sz w:val="24"/>
                <w:szCs w:val="24"/>
                <w:highlight w:val="none"/>
              </w:rPr>
              <w:t>分，扣完为止。</w:t>
            </w:r>
          </w:p>
          <w:p>
            <w:pPr>
              <w:tabs>
                <w:tab w:val="left" w:pos="600"/>
              </w:tabs>
              <w:overflowPunct w:val="0"/>
              <w:autoSpaceDE w:val="0"/>
              <w:autoSpaceDN w:val="0"/>
              <w:spacing w:line="276" w:lineRule="auto"/>
              <w:jc w:val="left"/>
              <w:rPr>
                <w:rFonts w:ascii="仿宋" w:hAnsi="仿宋" w:eastAsia="仿宋"/>
                <w:sz w:val="24"/>
                <w:szCs w:val="24"/>
                <w:highlight w:val="none"/>
              </w:rPr>
            </w:pPr>
            <w:r>
              <w:rPr>
                <w:rFonts w:hint="eastAsia" w:ascii="仿宋" w:hAnsi="仿宋" w:eastAsia="仿宋"/>
                <w:kern w:val="0"/>
                <w:sz w:val="24"/>
                <w:szCs w:val="24"/>
                <w:highlight w:val="none"/>
              </w:rPr>
              <w:t>具体措施表述中出现阐述内容错误或表达混乱或工作内容安排不详细的，扣1分，扣完为止。</w:t>
            </w:r>
          </w:p>
          <w:p>
            <w:pPr>
              <w:tabs>
                <w:tab w:val="left" w:pos="600"/>
              </w:tabs>
              <w:overflowPunct w:val="0"/>
              <w:autoSpaceDE w:val="0"/>
              <w:autoSpaceDN w:val="0"/>
              <w:spacing w:line="276" w:lineRule="auto"/>
              <w:jc w:val="left"/>
              <w:rPr>
                <w:rFonts w:ascii="仿宋" w:hAnsi="仿宋" w:eastAsia="仿宋"/>
                <w:b/>
                <w:bCs/>
                <w:sz w:val="24"/>
                <w:szCs w:val="24"/>
                <w:highlight w:val="none"/>
              </w:rPr>
            </w:pPr>
            <w:r>
              <w:rPr>
                <w:rFonts w:hint="eastAsia" w:ascii="仿宋" w:hAnsi="仿宋" w:eastAsia="仿宋"/>
                <w:b/>
                <w:bCs/>
                <w:sz w:val="24"/>
                <w:szCs w:val="24"/>
                <w:highlight w:val="none"/>
              </w:rPr>
              <w:t>注：售后服务人员需提供劳动合同及身份证复印件材料。</w:t>
            </w:r>
          </w:p>
          <w:p>
            <w:pPr>
              <w:pStyle w:val="105"/>
              <w:tabs>
                <w:tab w:val="left" w:pos="182"/>
              </w:tabs>
              <w:overflowPunct w:val="0"/>
              <w:autoSpaceDE w:val="0"/>
              <w:autoSpaceDN w:val="0"/>
              <w:spacing w:line="276" w:lineRule="auto"/>
              <w:ind w:left="41" w:firstLine="0" w:firstLineChars="0"/>
              <w:jc w:val="left"/>
              <w:rPr>
                <w:rFonts w:ascii="仿宋" w:hAnsi="仿宋" w:eastAsia="仿宋"/>
                <w:sz w:val="24"/>
                <w:szCs w:val="24"/>
                <w:highlight w:val="none"/>
              </w:rPr>
            </w:pPr>
            <w:r>
              <w:rPr>
                <w:rFonts w:hint="eastAsia" w:ascii="仿宋" w:hAnsi="仿宋" w:eastAsia="仿宋"/>
                <w:color w:val="FF0000"/>
                <w:sz w:val="24"/>
                <w:szCs w:val="24"/>
                <w:highlight w:val="none"/>
              </w:rPr>
              <w:t>2.在满足招标文件规定的质保期基础上，所有产品质保期每增加</w:t>
            </w:r>
            <w:r>
              <w:rPr>
                <w:rFonts w:ascii="仿宋" w:hAnsi="仿宋" w:eastAsia="仿宋"/>
                <w:color w:val="FF0000"/>
                <w:sz w:val="24"/>
                <w:szCs w:val="24"/>
                <w:highlight w:val="none"/>
              </w:rPr>
              <w:t>1</w:t>
            </w:r>
            <w:r>
              <w:rPr>
                <w:rFonts w:hint="eastAsia" w:ascii="仿宋" w:hAnsi="仿宋" w:eastAsia="仿宋"/>
                <w:color w:val="FF0000"/>
                <w:sz w:val="24"/>
                <w:szCs w:val="24"/>
                <w:highlight w:val="none"/>
              </w:rPr>
              <w:t>年得</w:t>
            </w:r>
            <w:r>
              <w:rPr>
                <w:rFonts w:ascii="仿宋" w:hAnsi="仿宋" w:eastAsia="仿宋"/>
                <w:color w:val="FF0000"/>
                <w:sz w:val="24"/>
                <w:szCs w:val="24"/>
                <w:highlight w:val="none"/>
              </w:rPr>
              <w:t>1</w:t>
            </w:r>
            <w:r>
              <w:rPr>
                <w:rFonts w:hint="eastAsia" w:ascii="仿宋" w:hAnsi="仿宋" w:eastAsia="仿宋"/>
                <w:color w:val="FF0000"/>
                <w:sz w:val="24"/>
                <w:szCs w:val="24"/>
                <w:highlight w:val="none"/>
              </w:rPr>
              <w:t>分，最高得</w:t>
            </w:r>
            <w:r>
              <w:rPr>
                <w:rFonts w:ascii="仿宋" w:hAnsi="仿宋" w:eastAsia="仿宋"/>
                <w:color w:val="FF0000"/>
                <w:sz w:val="24"/>
                <w:szCs w:val="24"/>
                <w:highlight w:val="none"/>
              </w:rPr>
              <w:t>3</w:t>
            </w:r>
            <w:r>
              <w:rPr>
                <w:rFonts w:hint="eastAsia" w:ascii="仿宋" w:hAnsi="仿宋" w:eastAsia="仿宋"/>
                <w:color w:val="FF0000"/>
                <w:sz w:val="24"/>
                <w:szCs w:val="24"/>
                <w:highlight w:val="none"/>
              </w:rPr>
              <w:t>分。</w:t>
            </w:r>
          </w:p>
        </w:tc>
        <w:tc>
          <w:tcPr>
            <w:tcW w:w="1760" w:type="dxa"/>
            <w:vAlign w:val="center"/>
          </w:tcPr>
          <w:p>
            <w:pPr>
              <w:tabs>
                <w:tab w:val="left" w:pos="600"/>
              </w:tabs>
              <w:overflowPunct w:val="0"/>
              <w:autoSpaceDE w:val="0"/>
              <w:autoSpaceDN w:val="0"/>
              <w:adjustRightInd w:val="0"/>
              <w:snapToGrid w:val="0"/>
              <w:spacing w:line="276" w:lineRule="auto"/>
              <w:jc w:val="center"/>
              <w:rPr>
                <w:rFonts w:ascii="仿宋" w:hAnsi="仿宋" w:eastAsia="仿宋"/>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71" w:hRule="atLeast"/>
          <w:jc w:val="center"/>
        </w:trPr>
        <w:tc>
          <w:tcPr>
            <w:tcW w:w="541" w:type="dxa"/>
            <w:vAlign w:val="center"/>
          </w:tcPr>
          <w:p>
            <w:pPr>
              <w:numPr>
                <w:ilvl w:val="0"/>
                <w:numId w:val="10"/>
              </w:numPr>
              <w:tabs>
                <w:tab w:val="left" w:pos="600"/>
              </w:tabs>
              <w:overflowPunct w:val="0"/>
              <w:autoSpaceDE w:val="0"/>
              <w:autoSpaceDN w:val="0"/>
              <w:spacing w:line="276" w:lineRule="auto"/>
              <w:jc w:val="center"/>
              <w:rPr>
                <w:rFonts w:ascii="仿宋" w:hAnsi="仿宋" w:eastAsia="仿宋"/>
                <w:sz w:val="24"/>
                <w:szCs w:val="24"/>
                <w:highlight w:val="none"/>
              </w:rPr>
            </w:pPr>
          </w:p>
        </w:tc>
        <w:tc>
          <w:tcPr>
            <w:tcW w:w="1297" w:type="dxa"/>
            <w:vAlign w:val="center"/>
          </w:tcPr>
          <w:p>
            <w:pPr>
              <w:tabs>
                <w:tab w:val="left" w:pos="600"/>
              </w:tabs>
              <w:overflowPunct w:val="0"/>
              <w:autoSpaceDE w:val="0"/>
              <w:autoSpaceDN w:val="0"/>
              <w:adjustRightInd w:val="0"/>
              <w:snapToGrid w:val="0"/>
              <w:spacing w:line="276" w:lineRule="auto"/>
              <w:jc w:val="center"/>
              <w:rPr>
                <w:rFonts w:ascii="仿宋" w:hAnsi="仿宋" w:eastAsia="仿宋"/>
                <w:sz w:val="24"/>
                <w:szCs w:val="24"/>
                <w:highlight w:val="none"/>
              </w:rPr>
            </w:pPr>
            <w:r>
              <w:rPr>
                <w:rFonts w:hint="eastAsia" w:ascii="仿宋" w:hAnsi="仿宋" w:eastAsia="仿宋"/>
                <w:sz w:val="24"/>
                <w:szCs w:val="24"/>
                <w:highlight w:val="none"/>
              </w:rPr>
              <w:t>节能环保</w:t>
            </w:r>
          </w:p>
        </w:tc>
        <w:tc>
          <w:tcPr>
            <w:tcW w:w="851" w:type="dxa"/>
            <w:vAlign w:val="center"/>
          </w:tcPr>
          <w:p>
            <w:pPr>
              <w:tabs>
                <w:tab w:val="left" w:pos="600"/>
              </w:tabs>
              <w:overflowPunct w:val="0"/>
              <w:autoSpaceDE w:val="0"/>
              <w:autoSpaceDN w:val="0"/>
              <w:adjustRightInd w:val="0"/>
              <w:snapToGrid w:val="0"/>
              <w:spacing w:line="276" w:lineRule="auto"/>
              <w:jc w:val="center"/>
              <w:rPr>
                <w:rFonts w:ascii="仿宋" w:hAnsi="仿宋" w:eastAsia="仿宋"/>
                <w:sz w:val="24"/>
                <w:szCs w:val="24"/>
                <w:highlight w:val="none"/>
              </w:rPr>
            </w:pPr>
            <w:r>
              <w:rPr>
                <w:rFonts w:hint="eastAsia" w:ascii="仿宋" w:hAnsi="仿宋" w:eastAsia="仿宋"/>
                <w:sz w:val="24"/>
                <w:szCs w:val="24"/>
                <w:highlight w:val="none"/>
              </w:rPr>
              <w:t>2分</w:t>
            </w:r>
          </w:p>
        </w:tc>
        <w:tc>
          <w:tcPr>
            <w:tcW w:w="4961" w:type="dxa"/>
            <w:vAlign w:val="center"/>
          </w:tcPr>
          <w:p>
            <w:pPr>
              <w:tabs>
                <w:tab w:val="left" w:pos="600"/>
              </w:tabs>
              <w:overflowPunct w:val="0"/>
              <w:autoSpaceDE w:val="0"/>
              <w:autoSpaceDN w:val="0"/>
              <w:spacing w:line="276" w:lineRule="auto"/>
              <w:jc w:val="left"/>
              <w:rPr>
                <w:rFonts w:ascii="仿宋" w:hAnsi="仿宋" w:eastAsia="仿宋"/>
                <w:sz w:val="24"/>
                <w:szCs w:val="24"/>
                <w:highlight w:val="none"/>
              </w:rPr>
            </w:pPr>
            <w:r>
              <w:rPr>
                <w:rFonts w:hint="eastAsia" w:ascii="仿宋" w:hAnsi="仿宋" w:eastAsia="仿宋"/>
                <w:sz w:val="24"/>
                <w:szCs w:val="24"/>
                <w:highlight w:val="none"/>
              </w:rPr>
              <w:t>响应产品中属于政府采购优先采购范围的，则每有一项为节能产品或者环境标志产品或者无线局域网产品的得1分，非节能、环境标志产品的、无线局域网产品的不得分。本项最多得2分。</w:t>
            </w:r>
          </w:p>
          <w:p>
            <w:pPr>
              <w:tabs>
                <w:tab w:val="left" w:pos="600"/>
              </w:tabs>
              <w:overflowPunct w:val="0"/>
              <w:autoSpaceDE w:val="0"/>
              <w:autoSpaceDN w:val="0"/>
              <w:spacing w:line="276" w:lineRule="auto"/>
              <w:jc w:val="left"/>
              <w:rPr>
                <w:rFonts w:ascii="仿宋" w:hAnsi="仿宋" w:eastAsia="仿宋"/>
                <w:sz w:val="24"/>
                <w:szCs w:val="24"/>
                <w:highlight w:val="none"/>
              </w:rPr>
            </w:pPr>
            <w:r>
              <w:rPr>
                <w:rFonts w:hint="eastAsia" w:ascii="仿宋" w:hAnsi="仿宋" w:eastAsia="仿宋"/>
                <w:sz w:val="24"/>
                <w:szCs w:val="24"/>
                <w:highlight w:val="none"/>
              </w:rPr>
              <w:t>注：1.节能产品、环境标志产品优先采购范围以品目清单为准。财政部、发展改革委、生态环境部等部门根据产品节能环保性能、技术水平和市场成熟程度等因素，确定实施政府优先采购和强制采购的产品类别及所依据的相关标准规范，以品目清单的形式发布并适时调整。无线局域网产品优先采购范围以中国政府采购网公布的《无线局域网认证产品政府采购清单》为准。</w:t>
            </w:r>
          </w:p>
          <w:p>
            <w:pPr>
              <w:pStyle w:val="105"/>
              <w:tabs>
                <w:tab w:val="left" w:pos="600"/>
              </w:tabs>
              <w:overflowPunct w:val="0"/>
              <w:autoSpaceDE w:val="0"/>
              <w:autoSpaceDN w:val="0"/>
              <w:spacing w:line="276" w:lineRule="auto"/>
              <w:ind w:firstLine="0" w:firstLineChars="0"/>
              <w:jc w:val="left"/>
              <w:rPr>
                <w:rFonts w:ascii="仿宋" w:hAnsi="仿宋" w:eastAsia="仿宋"/>
                <w:sz w:val="24"/>
                <w:szCs w:val="24"/>
                <w:highlight w:val="none"/>
              </w:rPr>
            </w:pPr>
            <w:r>
              <w:rPr>
                <w:rFonts w:hint="eastAsia" w:ascii="仿宋" w:hAnsi="仿宋" w:eastAsia="仿宋"/>
                <w:sz w:val="24"/>
                <w:szCs w:val="24"/>
                <w:highlight w:val="none"/>
              </w:rPr>
              <w:t>2</w:t>
            </w:r>
            <w:r>
              <w:rPr>
                <w:rFonts w:ascii="仿宋" w:hAnsi="仿宋" w:eastAsia="仿宋"/>
                <w:sz w:val="24"/>
                <w:szCs w:val="24"/>
                <w:highlight w:val="none"/>
              </w:rPr>
              <w:t>.</w:t>
            </w:r>
            <w:r>
              <w:rPr>
                <w:rFonts w:hint="eastAsia" w:ascii="仿宋" w:hAnsi="仿宋" w:eastAsia="仿宋"/>
                <w:sz w:val="24"/>
                <w:szCs w:val="24"/>
                <w:highlight w:val="none"/>
              </w:rPr>
              <w:t>响应产品属于优先采购范围内的节能产品或者环境标志产品的，提供国家确定的认证机构出具的、处于有效期之内的节能产品、环境标志产品认证证书复印件加盖供应商公章（鲜章）。</w:t>
            </w:r>
          </w:p>
          <w:p>
            <w:pPr>
              <w:pStyle w:val="105"/>
              <w:tabs>
                <w:tab w:val="left" w:pos="600"/>
              </w:tabs>
              <w:overflowPunct w:val="0"/>
              <w:autoSpaceDE w:val="0"/>
              <w:autoSpaceDN w:val="0"/>
              <w:spacing w:line="276" w:lineRule="auto"/>
              <w:ind w:firstLine="0" w:firstLineChars="0"/>
              <w:jc w:val="left"/>
              <w:rPr>
                <w:rFonts w:ascii="仿宋" w:hAnsi="仿宋" w:eastAsia="仿宋"/>
                <w:sz w:val="24"/>
                <w:szCs w:val="24"/>
                <w:highlight w:val="none"/>
              </w:rPr>
            </w:pPr>
            <w:r>
              <w:rPr>
                <w:rFonts w:ascii="仿宋" w:hAnsi="仿宋" w:eastAsia="仿宋"/>
                <w:sz w:val="24"/>
                <w:szCs w:val="24"/>
                <w:highlight w:val="none"/>
              </w:rPr>
              <w:t>3.</w:t>
            </w:r>
            <w:r>
              <w:rPr>
                <w:rFonts w:hint="eastAsia" w:ascii="仿宋" w:hAnsi="仿宋" w:eastAsia="仿宋"/>
                <w:sz w:val="24"/>
                <w:szCs w:val="24"/>
                <w:highlight w:val="none"/>
              </w:rPr>
              <w:t>投标响应产品属于优先采购范围内的无线局域网产品的，提供政府采购清单对应页并加盖供应商单位公章（鲜章）。</w:t>
            </w:r>
          </w:p>
        </w:tc>
        <w:tc>
          <w:tcPr>
            <w:tcW w:w="1760" w:type="dxa"/>
            <w:vAlign w:val="center"/>
          </w:tcPr>
          <w:p>
            <w:pPr>
              <w:tabs>
                <w:tab w:val="left" w:pos="600"/>
              </w:tabs>
              <w:overflowPunct w:val="0"/>
              <w:autoSpaceDE w:val="0"/>
              <w:autoSpaceDN w:val="0"/>
              <w:adjustRightInd w:val="0"/>
              <w:snapToGrid w:val="0"/>
              <w:spacing w:line="276" w:lineRule="auto"/>
              <w:jc w:val="center"/>
              <w:rPr>
                <w:rFonts w:ascii="仿宋" w:hAnsi="仿宋" w:eastAsia="仿宋"/>
                <w:sz w:val="24"/>
                <w:szCs w:val="24"/>
                <w:highlight w:val="none"/>
              </w:rPr>
            </w:pPr>
          </w:p>
        </w:tc>
      </w:tr>
    </w:tbl>
    <w:p>
      <w:pPr>
        <w:tabs>
          <w:tab w:val="left" w:pos="600"/>
        </w:tabs>
        <w:overflowPunct w:val="0"/>
        <w:autoSpaceDE w:val="0"/>
        <w:autoSpaceDN w:val="0"/>
        <w:spacing w:line="360" w:lineRule="auto"/>
        <w:ind w:firstLine="482" w:firstLineChars="200"/>
        <w:rPr>
          <w:rFonts w:ascii="仿宋" w:hAnsi="仿宋" w:eastAsia="仿宋"/>
          <w:b/>
          <w:bCs/>
          <w:sz w:val="24"/>
          <w:szCs w:val="24"/>
          <w:highlight w:val="none"/>
        </w:rPr>
      </w:pPr>
      <w:r>
        <w:rPr>
          <w:rFonts w:hint="eastAsia" w:ascii="仿宋" w:hAnsi="仿宋" w:eastAsia="仿宋"/>
          <w:b/>
          <w:bCs/>
          <w:sz w:val="24"/>
          <w:szCs w:val="24"/>
          <w:highlight w:val="none"/>
        </w:rPr>
        <w:t>注：各项得分有小数点的，保留小数点后两位。</w:t>
      </w:r>
    </w:p>
    <w:p>
      <w:pPr>
        <w:keepNext/>
        <w:keepLines/>
        <w:overflowPunct w:val="0"/>
        <w:autoSpaceDE w:val="0"/>
        <w:autoSpaceDN w:val="0"/>
        <w:snapToGrid w:val="0"/>
        <w:spacing w:line="360" w:lineRule="auto"/>
        <w:ind w:firstLine="482" w:firstLineChars="200"/>
        <w:jc w:val="left"/>
        <w:outlineLvl w:val="2"/>
        <w:rPr>
          <w:rFonts w:ascii="仿宋" w:hAnsi="仿宋" w:eastAsia="仿宋"/>
          <w:b/>
          <w:bCs/>
          <w:sz w:val="24"/>
          <w:szCs w:val="32"/>
          <w:highlight w:val="none"/>
        </w:rPr>
      </w:pPr>
      <w:bookmarkStart w:id="631" w:name="_Toc28124167"/>
      <w:bookmarkStart w:id="632" w:name="_Toc27295382"/>
      <w:bookmarkStart w:id="633" w:name="_Toc19877211"/>
      <w:bookmarkStart w:id="634" w:name="_Toc513469505"/>
      <w:bookmarkStart w:id="635" w:name="_Toc217446060"/>
      <w:r>
        <w:rPr>
          <w:rFonts w:ascii="仿宋" w:hAnsi="仿宋" w:eastAsia="仿宋"/>
          <w:b/>
          <w:bCs/>
          <w:sz w:val="24"/>
          <w:szCs w:val="32"/>
          <w:highlight w:val="none"/>
        </w:rPr>
        <w:t>5.</w:t>
      </w:r>
      <w:r>
        <w:rPr>
          <w:rFonts w:hint="eastAsia" w:ascii="仿宋" w:hAnsi="仿宋" w:eastAsia="仿宋"/>
          <w:b/>
          <w:bCs/>
          <w:sz w:val="24"/>
          <w:szCs w:val="32"/>
          <w:highlight w:val="none"/>
        </w:rPr>
        <w:t>废标</w:t>
      </w:r>
      <w:bookmarkEnd w:id="631"/>
      <w:bookmarkEnd w:id="632"/>
      <w:bookmarkEnd w:id="633"/>
      <w:bookmarkEnd w:id="634"/>
    </w:p>
    <w:p>
      <w:pPr>
        <w:overflowPunct w:val="0"/>
        <w:autoSpaceDE w:val="0"/>
        <w:autoSpaceDN w:val="0"/>
        <w:spacing w:line="360" w:lineRule="auto"/>
        <w:ind w:firstLine="480" w:firstLineChars="200"/>
        <w:rPr>
          <w:rFonts w:ascii="仿宋" w:hAnsi="仿宋" w:eastAsia="仿宋"/>
          <w:sz w:val="24"/>
          <w:szCs w:val="24"/>
          <w:highlight w:val="none"/>
        </w:rPr>
      </w:pPr>
      <w:r>
        <w:rPr>
          <w:rFonts w:hint="eastAsia" w:ascii="仿宋" w:hAnsi="仿宋" w:eastAsia="仿宋"/>
          <w:sz w:val="24"/>
          <w:szCs w:val="24"/>
          <w:highlight w:val="none"/>
        </w:rPr>
        <w:t>5.1本次政府采购活动中，出现下列情形之一的，予以废标：</w:t>
      </w:r>
    </w:p>
    <w:p>
      <w:pPr>
        <w:overflowPunct w:val="0"/>
        <w:autoSpaceDE w:val="0"/>
        <w:autoSpaceDN w:val="0"/>
        <w:spacing w:line="360" w:lineRule="auto"/>
        <w:ind w:firstLine="480" w:firstLineChars="200"/>
        <w:rPr>
          <w:rFonts w:ascii="仿宋" w:hAnsi="仿宋" w:eastAsia="仿宋"/>
          <w:sz w:val="24"/>
          <w:szCs w:val="24"/>
          <w:highlight w:val="none"/>
        </w:rPr>
      </w:pPr>
      <w:r>
        <w:rPr>
          <w:rFonts w:hint="eastAsia" w:ascii="仿宋" w:hAnsi="仿宋" w:eastAsia="仿宋"/>
          <w:sz w:val="24"/>
          <w:szCs w:val="24"/>
          <w:highlight w:val="none"/>
        </w:rPr>
        <w:t>（1）符合专业条件的投标人或者对招标文件作实质响应的投标人不足三家的；</w:t>
      </w:r>
    </w:p>
    <w:p>
      <w:pPr>
        <w:overflowPunct w:val="0"/>
        <w:autoSpaceDE w:val="0"/>
        <w:autoSpaceDN w:val="0"/>
        <w:spacing w:line="360" w:lineRule="auto"/>
        <w:ind w:firstLine="480" w:firstLineChars="200"/>
        <w:rPr>
          <w:rFonts w:ascii="仿宋" w:hAnsi="仿宋" w:eastAsia="仿宋"/>
          <w:sz w:val="24"/>
          <w:szCs w:val="24"/>
          <w:highlight w:val="none"/>
        </w:rPr>
      </w:pPr>
      <w:r>
        <w:rPr>
          <w:rFonts w:hint="eastAsia" w:ascii="仿宋" w:hAnsi="仿宋" w:eastAsia="仿宋"/>
          <w:sz w:val="24"/>
          <w:szCs w:val="24"/>
          <w:highlight w:val="none"/>
        </w:rPr>
        <w:t>（2）出现影响采购公正的违法、违规行为的；</w:t>
      </w:r>
    </w:p>
    <w:p>
      <w:pPr>
        <w:overflowPunct w:val="0"/>
        <w:autoSpaceDE w:val="0"/>
        <w:autoSpaceDN w:val="0"/>
        <w:spacing w:line="360" w:lineRule="auto"/>
        <w:ind w:firstLine="480" w:firstLineChars="200"/>
        <w:rPr>
          <w:rFonts w:ascii="仿宋" w:hAnsi="仿宋" w:eastAsia="仿宋"/>
          <w:sz w:val="24"/>
          <w:szCs w:val="24"/>
          <w:highlight w:val="none"/>
        </w:rPr>
      </w:pPr>
      <w:r>
        <w:rPr>
          <w:rFonts w:hint="eastAsia" w:ascii="仿宋" w:hAnsi="仿宋" w:eastAsia="仿宋"/>
          <w:sz w:val="24"/>
          <w:szCs w:val="24"/>
          <w:highlight w:val="none"/>
        </w:rPr>
        <w:t>（3）投标人的报价均超过了采购预算，采购人不能支付的；</w:t>
      </w:r>
    </w:p>
    <w:p>
      <w:pPr>
        <w:overflowPunct w:val="0"/>
        <w:autoSpaceDE w:val="0"/>
        <w:autoSpaceDN w:val="0"/>
        <w:spacing w:line="360" w:lineRule="auto"/>
        <w:ind w:firstLine="480" w:firstLineChars="200"/>
        <w:rPr>
          <w:rFonts w:ascii="仿宋" w:hAnsi="仿宋" w:eastAsia="仿宋"/>
          <w:sz w:val="24"/>
          <w:szCs w:val="24"/>
          <w:highlight w:val="none"/>
        </w:rPr>
      </w:pPr>
      <w:r>
        <w:rPr>
          <w:rFonts w:hint="eastAsia" w:ascii="仿宋" w:hAnsi="仿宋" w:eastAsia="仿宋"/>
          <w:sz w:val="24"/>
          <w:szCs w:val="24"/>
          <w:highlight w:val="none"/>
        </w:rPr>
        <w:t>（4）因重大变故，采购任务取消的。</w:t>
      </w:r>
    </w:p>
    <w:p>
      <w:pPr>
        <w:overflowPunct w:val="0"/>
        <w:autoSpaceDE w:val="0"/>
        <w:autoSpaceDN w:val="0"/>
        <w:spacing w:line="360" w:lineRule="auto"/>
        <w:ind w:firstLine="480" w:firstLineChars="200"/>
        <w:rPr>
          <w:rFonts w:ascii="仿宋" w:hAnsi="仿宋" w:eastAsia="仿宋"/>
          <w:sz w:val="24"/>
          <w:szCs w:val="24"/>
          <w:highlight w:val="none"/>
        </w:rPr>
      </w:pPr>
      <w:r>
        <w:rPr>
          <w:rFonts w:hint="eastAsia" w:ascii="仿宋" w:hAnsi="仿宋" w:eastAsia="仿宋"/>
          <w:sz w:val="24"/>
          <w:szCs w:val="24"/>
          <w:highlight w:val="none"/>
        </w:rPr>
        <w:t>废标后，采购代理机构应在中国工程物理研究院招投标信息网上公告，并公告废标的情形。</w:t>
      </w:r>
    </w:p>
    <w:p>
      <w:pPr>
        <w:overflowPunct w:val="0"/>
        <w:autoSpaceDE w:val="0"/>
        <w:autoSpaceDN w:val="0"/>
        <w:spacing w:line="360" w:lineRule="auto"/>
        <w:ind w:firstLine="480" w:firstLineChars="200"/>
        <w:rPr>
          <w:rFonts w:ascii="仿宋" w:hAnsi="仿宋" w:eastAsia="仿宋"/>
          <w:sz w:val="24"/>
          <w:szCs w:val="24"/>
          <w:highlight w:val="none"/>
        </w:rPr>
      </w:pPr>
      <w:r>
        <w:rPr>
          <w:rFonts w:hint="eastAsia" w:ascii="仿宋" w:hAnsi="仿宋" w:eastAsia="仿宋"/>
          <w:sz w:val="24"/>
          <w:szCs w:val="24"/>
          <w:highlight w:val="none"/>
        </w:rPr>
        <w:t>5.2对于评标过程中废标的采购项目，评标委员会应当对招标文件是否存在倾向性和歧视性、是否存在不合理条款进行论证，并出具书面论证意见。</w:t>
      </w:r>
    </w:p>
    <w:p>
      <w:pPr>
        <w:keepNext/>
        <w:keepLines/>
        <w:overflowPunct w:val="0"/>
        <w:autoSpaceDE w:val="0"/>
        <w:autoSpaceDN w:val="0"/>
        <w:snapToGrid w:val="0"/>
        <w:spacing w:line="360" w:lineRule="auto"/>
        <w:ind w:firstLine="482" w:firstLineChars="200"/>
        <w:jc w:val="left"/>
        <w:outlineLvl w:val="2"/>
        <w:rPr>
          <w:rFonts w:ascii="仿宋" w:hAnsi="仿宋" w:eastAsia="仿宋"/>
          <w:b/>
          <w:bCs/>
          <w:sz w:val="24"/>
          <w:szCs w:val="32"/>
          <w:highlight w:val="none"/>
        </w:rPr>
      </w:pPr>
      <w:bookmarkStart w:id="636" w:name="_Toc28124168"/>
      <w:bookmarkStart w:id="637" w:name="_Toc513469506"/>
      <w:bookmarkStart w:id="638" w:name="_Toc19877212"/>
      <w:bookmarkStart w:id="639" w:name="_Toc27295383"/>
      <w:r>
        <w:rPr>
          <w:rFonts w:ascii="仿宋" w:hAnsi="仿宋" w:eastAsia="仿宋"/>
          <w:b/>
          <w:bCs/>
          <w:sz w:val="24"/>
          <w:szCs w:val="32"/>
          <w:highlight w:val="none"/>
        </w:rPr>
        <w:t>6.</w:t>
      </w:r>
      <w:r>
        <w:rPr>
          <w:rFonts w:hint="eastAsia" w:ascii="仿宋" w:hAnsi="仿宋" w:eastAsia="仿宋"/>
          <w:b/>
          <w:bCs/>
          <w:sz w:val="24"/>
          <w:szCs w:val="32"/>
          <w:highlight w:val="none"/>
        </w:rPr>
        <w:t>定标</w:t>
      </w:r>
      <w:bookmarkEnd w:id="635"/>
      <w:bookmarkEnd w:id="636"/>
      <w:bookmarkEnd w:id="637"/>
      <w:bookmarkEnd w:id="638"/>
      <w:bookmarkEnd w:id="639"/>
      <w:bookmarkStart w:id="640" w:name="_Toc217446061"/>
    </w:p>
    <w:p>
      <w:pPr>
        <w:overflowPunct w:val="0"/>
        <w:autoSpaceDE w:val="0"/>
        <w:autoSpaceDN w:val="0"/>
        <w:spacing w:line="360" w:lineRule="auto"/>
        <w:ind w:firstLine="480" w:firstLineChars="200"/>
        <w:rPr>
          <w:rFonts w:ascii="仿宋" w:hAnsi="仿宋" w:eastAsia="仿宋"/>
          <w:sz w:val="24"/>
          <w:szCs w:val="24"/>
          <w:highlight w:val="none"/>
        </w:rPr>
      </w:pPr>
      <w:r>
        <w:rPr>
          <w:rFonts w:ascii="仿宋" w:hAnsi="仿宋" w:eastAsia="仿宋"/>
          <w:sz w:val="24"/>
          <w:szCs w:val="24"/>
          <w:highlight w:val="none"/>
        </w:rPr>
        <w:t>6.1</w:t>
      </w:r>
      <w:r>
        <w:rPr>
          <w:rFonts w:hint="eastAsia" w:ascii="仿宋" w:hAnsi="仿宋" w:eastAsia="仿宋"/>
          <w:sz w:val="24"/>
          <w:szCs w:val="24"/>
          <w:highlight w:val="none"/>
        </w:rPr>
        <w:t>定标原则</w:t>
      </w:r>
      <w:bookmarkEnd w:id="640"/>
      <w:r>
        <w:rPr>
          <w:rFonts w:hint="eastAsia" w:ascii="仿宋" w:hAnsi="仿宋" w:eastAsia="仿宋"/>
          <w:sz w:val="24"/>
          <w:szCs w:val="24"/>
          <w:highlight w:val="none"/>
        </w:rPr>
        <w:t>：本项目根据评标委员会推荐的中标候选供应商名单，按顺序确定中标供应商。</w:t>
      </w:r>
    </w:p>
    <w:p>
      <w:pPr>
        <w:overflowPunct w:val="0"/>
        <w:autoSpaceDE w:val="0"/>
        <w:autoSpaceDN w:val="0"/>
        <w:spacing w:line="360" w:lineRule="auto"/>
        <w:ind w:firstLine="480" w:firstLineChars="200"/>
        <w:rPr>
          <w:rFonts w:ascii="仿宋" w:hAnsi="仿宋" w:eastAsia="仿宋"/>
          <w:sz w:val="24"/>
          <w:szCs w:val="24"/>
          <w:highlight w:val="none"/>
        </w:rPr>
      </w:pPr>
      <w:bookmarkStart w:id="641" w:name="_Toc217446062"/>
      <w:r>
        <w:rPr>
          <w:rFonts w:ascii="仿宋" w:hAnsi="仿宋" w:eastAsia="仿宋"/>
          <w:sz w:val="24"/>
          <w:szCs w:val="24"/>
          <w:highlight w:val="none"/>
        </w:rPr>
        <w:t>6.2</w:t>
      </w:r>
      <w:r>
        <w:rPr>
          <w:rFonts w:hint="eastAsia" w:ascii="仿宋" w:hAnsi="仿宋" w:eastAsia="仿宋"/>
          <w:sz w:val="24"/>
          <w:szCs w:val="24"/>
          <w:highlight w:val="none"/>
        </w:rPr>
        <w:t>定标程序</w:t>
      </w:r>
      <w:bookmarkEnd w:id="641"/>
    </w:p>
    <w:p>
      <w:pPr>
        <w:overflowPunct w:val="0"/>
        <w:autoSpaceDE w:val="0"/>
        <w:autoSpaceDN w:val="0"/>
        <w:spacing w:line="360" w:lineRule="auto"/>
        <w:ind w:firstLine="480" w:firstLineChars="200"/>
        <w:rPr>
          <w:rFonts w:ascii="仿宋" w:hAnsi="仿宋" w:eastAsia="仿宋"/>
          <w:sz w:val="24"/>
          <w:szCs w:val="24"/>
          <w:highlight w:val="none"/>
        </w:rPr>
      </w:pPr>
      <w:r>
        <w:rPr>
          <w:rFonts w:ascii="仿宋" w:hAnsi="仿宋" w:eastAsia="仿宋"/>
          <w:sz w:val="24"/>
          <w:szCs w:val="24"/>
          <w:highlight w:val="none"/>
        </w:rPr>
        <w:t>6.2.1</w:t>
      </w:r>
      <w:r>
        <w:rPr>
          <w:rFonts w:hint="eastAsia" w:ascii="仿宋" w:hAnsi="仿宋" w:eastAsia="仿宋"/>
          <w:sz w:val="24"/>
          <w:szCs w:val="24"/>
          <w:highlight w:val="none"/>
        </w:rPr>
        <w:t>评标委员会撰写评标报告，推荐中标候选供应商。</w:t>
      </w:r>
    </w:p>
    <w:p>
      <w:pPr>
        <w:overflowPunct w:val="0"/>
        <w:autoSpaceDE w:val="0"/>
        <w:autoSpaceDN w:val="0"/>
        <w:spacing w:line="360" w:lineRule="auto"/>
        <w:ind w:firstLine="480" w:firstLineChars="200"/>
        <w:rPr>
          <w:rFonts w:ascii="仿宋" w:hAnsi="仿宋" w:eastAsia="仿宋"/>
          <w:sz w:val="24"/>
          <w:szCs w:val="24"/>
          <w:highlight w:val="none"/>
        </w:rPr>
      </w:pPr>
      <w:r>
        <w:rPr>
          <w:rFonts w:ascii="仿宋" w:hAnsi="仿宋" w:eastAsia="仿宋"/>
          <w:sz w:val="24"/>
          <w:szCs w:val="24"/>
          <w:highlight w:val="none"/>
        </w:rPr>
        <w:t>6.2.2</w:t>
      </w:r>
      <w:r>
        <w:rPr>
          <w:rFonts w:hint="eastAsia" w:ascii="仿宋" w:hAnsi="仿宋" w:eastAsia="仿宋"/>
          <w:sz w:val="24"/>
          <w:szCs w:val="24"/>
          <w:highlight w:val="none"/>
        </w:rPr>
        <w:t>采购代理机构在评标结束后2个工作日内将评标报告送采购人。</w:t>
      </w:r>
    </w:p>
    <w:p>
      <w:pPr>
        <w:overflowPunct w:val="0"/>
        <w:autoSpaceDE w:val="0"/>
        <w:autoSpaceDN w:val="0"/>
        <w:spacing w:line="360" w:lineRule="auto"/>
        <w:ind w:firstLine="480" w:firstLineChars="200"/>
        <w:rPr>
          <w:rFonts w:ascii="仿宋" w:hAnsi="仿宋" w:eastAsia="仿宋"/>
          <w:sz w:val="24"/>
          <w:szCs w:val="24"/>
          <w:highlight w:val="none"/>
        </w:rPr>
      </w:pPr>
      <w:r>
        <w:rPr>
          <w:rFonts w:ascii="仿宋" w:hAnsi="仿宋" w:eastAsia="仿宋"/>
          <w:sz w:val="24"/>
          <w:szCs w:val="24"/>
          <w:highlight w:val="none"/>
        </w:rPr>
        <w:t>6.2.3</w:t>
      </w:r>
      <w:r>
        <w:rPr>
          <w:rFonts w:hint="eastAsia" w:ascii="仿宋" w:hAnsi="仿宋" w:eastAsia="仿宋"/>
          <w:sz w:val="24"/>
          <w:szCs w:val="24"/>
          <w:highlight w:val="none"/>
        </w:rPr>
        <w:t>采购人在收到评标报告后5个工作日内，按照评标报告中推荐的中标候选供应商顺序确定中标供应商。采用最低评标价法的，评标结果按投标报价由低到高顺序排列。投标文件满足招标文件全部实质性要求且投标报价最低的供应商为中标候选供应商。报价相同且满足招标文件全部实质性要求的并列，由采购人自主采取公平、择优的方式选择中标供应商。</w:t>
      </w:r>
    </w:p>
    <w:p>
      <w:pPr>
        <w:overflowPunct w:val="0"/>
        <w:autoSpaceDE w:val="0"/>
        <w:autoSpaceDN w:val="0"/>
        <w:spacing w:line="360" w:lineRule="auto"/>
        <w:ind w:firstLine="480" w:firstLineChars="200"/>
        <w:rPr>
          <w:rFonts w:ascii="仿宋" w:hAnsi="仿宋" w:eastAsia="仿宋"/>
          <w:sz w:val="24"/>
          <w:szCs w:val="24"/>
          <w:highlight w:val="none"/>
        </w:rPr>
      </w:pPr>
      <w:r>
        <w:rPr>
          <w:rFonts w:hint="eastAsia" w:ascii="仿宋" w:hAnsi="仿宋" w:eastAsia="仿宋"/>
          <w:sz w:val="24"/>
          <w:szCs w:val="24"/>
          <w:highlight w:val="none"/>
        </w:rPr>
        <w:t>采用综合评分法的，评标结果按评审后得分由高到低顺序排列。得分相同的，按投标报价由低到高顺序排列。投标文件满足招标文件全部实质性要求，且按照评审因素的量化指标评审得分最高的供应商为中标候选供应商。</w:t>
      </w:r>
      <w:r>
        <w:rPr>
          <w:rFonts w:ascii="仿宋" w:hAnsi="仿宋" w:eastAsia="仿宋"/>
          <w:sz w:val="24"/>
          <w:szCs w:val="24"/>
          <w:highlight w:val="none"/>
        </w:rPr>
        <w:t>得分且投标报价相同的并列</w:t>
      </w:r>
      <w:r>
        <w:rPr>
          <w:rFonts w:hint="eastAsia" w:ascii="仿宋" w:hAnsi="仿宋" w:eastAsia="仿宋"/>
          <w:sz w:val="24"/>
          <w:szCs w:val="24"/>
          <w:highlight w:val="none"/>
        </w:rPr>
        <w:t>，由采购人自主采取公平、择优的方式选择中标供应商。</w:t>
      </w:r>
    </w:p>
    <w:p>
      <w:pPr>
        <w:overflowPunct w:val="0"/>
        <w:autoSpaceDE w:val="0"/>
        <w:autoSpaceDN w:val="0"/>
        <w:spacing w:line="360" w:lineRule="auto"/>
        <w:ind w:firstLine="480" w:firstLineChars="200"/>
        <w:rPr>
          <w:rFonts w:ascii="仿宋" w:hAnsi="仿宋" w:eastAsia="仿宋"/>
          <w:sz w:val="24"/>
          <w:szCs w:val="24"/>
          <w:highlight w:val="none"/>
        </w:rPr>
      </w:pPr>
      <w:r>
        <w:rPr>
          <w:rFonts w:ascii="仿宋" w:hAnsi="仿宋" w:eastAsia="仿宋"/>
          <w:sz w:val="24"/>
          <w:szCs w:val="24"/>
          <w:highlight w:val="none"/>
        </w:rPr>
        <w:t>6.2.4</w:t>
      </w:r>
      <w:r>
        <w:rPr>
          <w:rFonts w:hint="eastAsia" w:ascii="仿宋" w:hAnsi="仿宋" w:eastAsia="仿宋"/>
          <w:sz w:val="24"/>
          <w:szCs w:val="24"/>
          <w:highlight w:val="none"/>
        </w:rPr>
        <w:t>根据采购人确定的中标供应商，采购代理机构在中国工程物理研究院招投标信息网上发布中标公告，并自采购人确定中标之日起2个工作日内向中标供应商发出中标通知书。</w:t>
      </w:r>
    </w:p>
    <w:p>
      <w:pPr>
        <w:overflowPunct w:val="0"/>
        <w:autoSpaceDE w:val="0"/>
        <w:autoSpaceDN w:val="0"/>
        <w:spacing w:line="360" w:lineRule="auto"/>
        <w:ind w:firstLine="480" w:firstLineChars="200"/>
        <w:rPr>
          <w:rFonts w:ascii="仿宋" w:hAnsi="仿宋" w:eastAsia="仿宋"/>
          <w:sz w:val="24"/>
          <w:szCs w:val="24"/>
          <w:highlight w:val="none"/>
        </w:rPr>
      </w:pPr>
      <w:r>
        <w:rPr>
          <w:rFonts w:ascii="仿宋" w:hAnsi="仿宋" w:eastAsia="仿宋"/>
          <w:sz w:val="24"/>
          <w:szCs w:val="24"/>
          <w:highlight w:val="none"/>
        </w:rPr>
        <w:t>6.2.5</w:t>
      </w:r>
      <w:r>
        <w:rPr>
          <w:rFonts w:hint="eastAsia" w:ascii="仿宋" w:hAnsi="仿宋" w:eastAsia="仿宋"/>
          <w:sz w:val="24"/>
          <w:szCs w:val="24"/>
          <w:highlight w:val="none"/>
        </w:rPr>
        <w:t>采购单位不退回投标人投标文件和其他投标资料。</w:t>
      </w:r>
    </w:p>
    <w:bookmarkEnd w:id="628"/>
    <w:p>
      <w:pPr>
        <w:keepNext/>
        <w:keepLines/>
        <w:overflowPunct w:val="0"/>
        <w:autoSpaceDE w:val="0"/>
        <w:autoSpaceDN w:val="0"/>
        <w:snapToGrid w:val="0"/>
        <w:spacing w:line="360" w:lineRule="auto"/>
        <w:ind w:firstLine="482" w:firstLineChars="200"/>
        <w:jc w:val="left"/>
        <w:outlineLvl w:val="2"/>
        <w:rPr>
          <w:rFonts w:ascii="仿宋" w:hAnsi="仿宋" w:eastAsia="仿宋"/>
          <w:b/>
          <w:bCs/>
          <w:sz w:val="24"/>
          <w:szCs w:val="32"/>
          <w:highlight w:val="none"/>
        </w:rPr>
      </w:pPr>
      <w:bookmarkStart w:id="642" w:name="_Toc217446105"/>
      <w:bookmarkStart w:id="643" w:name="_Toc183582297"/>
      <w:bookmarkStart w:id="644" w:name="_Toc208849022"/>
      <w:bookmarkStart w:id="645" w:name="_Toc183682432"/>
      <w:bookmarkStart w:id="646" w:name="_Toc28124169"/>
      <w:bookmarkStart w:id="647" w:name="_Toc513469507"/>
      <w:bookmarkStart w:id="648" w:name="_Toc27295384"/>
      <w:bookmarkStart w:id="649" w:name="_Toc19877213"/>
      <w:r>
        <w:rPr>
          <w:rFonts w:ascii="仿宋" w:hAnsi="仿宋" w:eastAsia="仿宋"/>
          <w:b/>
          <w:bCs/>
          <w:sz w:val="24"/>
          <w:szCs w:val="32"/>
          <w:highlight w:val="none"/>
        </w:rPr>
        <w:t>7.</w:t>
      </w:r>
      <w:bookmarkEnd w:id="642"/>
      <w:bookmarkEnd w:id="643"/>
      <w:bookmarkEnd w:id="644"/>
      <w:bookmarkEnd w:id="645"/>
      <w:r>
        <w:rPr>
          <w:rFonts w:hint="eastAsia" w:ascii="仿宋" w:hAnsi="仿宋" w:eastAsia="仿宋"/>
          <w:b/>
          <w:bCs/>
          <w:sz w:val="24"/>
          <w:szCs w:val="32"/>
          <w:highlight w:val="none"/>
        </w:rPr>
        <w:t>评标专家在政府采购活动中承担以下义务：</w:t>
      </w:r>
      <w:bookmarkEnd w:id="646"/>
      <w:bookmarkEnd w:id="647"/>
      <w:bookmarkEnd w:id="648"/>
      <w:bookmarkEnd w:id="649"/>
    </w:p>
    <w:p>
      <w:pPr>
        <w:overflowPunct w:val="0"/>
        <w:autoSpaceDE w:val="0"/>
        <w:autoSpaceDN w:val="0"/>
        <w:spacing w:line="360" w:lineRule="auto"/>
        <w:ind w:firstLine="480" w:firstLineChars="200"/>
        <w:rPr>
          <w:rFonts w:ascii="仿宋" w:hAnsi="仿宋" w:eastAsia="仿宋"/>
          <w:sz w:val="24"/>
          <w:szCs w:val="24"/>
          <w:highlight w:val="none"/>
        </w:rPr>
      </w:pPr>
      <w:r>
        <w:rPr>
          <w:rFonts w:hint="eastAsia" w:ascii="仿宋" w:hAnsi="仿宋" w:eastAsia="仿宋"/>
          <w:sz w:val="24"/>
          <w:szCs w:val="24"/>
          <w:highlight w:val="none"/>
        </w:rPr>
        <w:t xml:space="preserve">（一）遵守评审工作纪律； </w:t>
      </w:r>
    </w:p>
    <w:p>
      <w:pPr>
        <w:overflowPunct w:val="0"/>
        <w:autoSpaceDE w:val="0"/>
        <w:autoSpaceDN w:val="0"/>
        <w:spacing w:line="360" w:lineRule="auto"/>
        <w:ind w:firstLine="480" w:firstLineChars="200"/>
        <w:rPr>
          <w:rFonts w:ascii="仿宋" w:hAnsi="仿宋" w:eastAsia="仿宋"/>
          <w:sz w:val="24"/>
          <w:szCs w:val="24"/>
          <w:highlight w:val="none"/>
        </w:rPr>
      </w:pPr>
      <w:r>
        <w:rPr>
          <w:rFonts w:hint="eastAsia" w:ascii="仿宋" w:hAnsi="仿宋" w:eastAsia="仿宋"/>
          <w:sz w:val="24"/>
          <w:szCs w:val="24"/>
          <w:highlight w:val="none"/>
        </w:rPr>
        <w:t>（二）按照客观、公正、审慎的原则，根据招标文件规定的评审程序、评审方法和评审标准进行独立评审；</w:t>
      </w:r>
    </w:p>
    <w:p>
      <w:pPr>
        <w:overflowPunct w:val="0"/>
        <w:autoSpaceDE w:val="0"/>
        <w:autoSpaceDN w:val="0"/>
        <w:spacing w:line="360" w:lineRule="auto"/>
        <w:ind w:firstLine="480" w:firstLineChars="200"/>
        <w:rPr>
          <w:rFonts w:ascii="仿宋" w:hAnsi="仿宋" w:eastAsia="仿宋"/>
          <w:sz w:val="24"/>
          <w:szCs w:val="24"/>
          <w:highlight w:val="none"/>
        </w:rPr>
      </w:pPr>
      <w:r>
        <w:rPr>
          <w:rFonts w:hint="eastAsia" w:ascii="仿宋" w:hAnsi="仿宋" w:eastAsia="仿宋"/>
          <w:sz w:val="24"/>
          <w:szCs w:val="24"/>
          <w:highlight w:val="none"/>
        </w:rPr>
        <w:t>（三）不得泄露评审文件、评审情况和在评审过程中获悉的商业秘密；</w:t>
      </w:r>
    </w:p>
    <w:p>
      <w:pPr>
        <w:overflowPunct w:val="0"/>
        <w:autoSpaceDE w:val="0"/>
        <w:autoSpaceDN w:val="0"/>
        <w:spacing w:line="360" w:lineRule="auto"/>
        <w:ind w:firstLine="480" w:firstLineChars="200"/>
        <w:rPr>
          <w:rFonts w:ascii="仿宋" w:hAnsi="仿宋" w:eastAsia="仿宋"/>
          <w:sz w:val="24"/>
          <w:szCs w:val="24"/>
          <w:highlight w:val="none"/>
        </w:rPr>
      </w:pPr>
      <w:r>
        <w:rPr>
          <w:rFonts w:hint="eastAsia" w:ascii="仿宋" w:hAnsi="仿宋" w:eastAsia="仿宋"/>
          <w:sz w:val="24"/>
          <w:szCs w:val="24"/>
          <w:highlight w:val="none"/>
        </w:rPr>
        <w:t>（四）及时向监督部门报告评审过程中采购组织单位向评审专家做倾向性、误导性的解释或者说明，供应商行贿、提供虚假材料或者串通、受到的非法干预情况等违法违规行为；</w:t>
      </w:r>
    </w:p>
    <w:p>
      <w:pPr>
        <w:overflowPunct w:val="0"/>
        <w:autoSpaceDE w:val="0"/>
        <w:autoSpaceDN w:val="0"/>
        <w:spacing w:line="360" w:lineRule="auto"/>
        <w:ind w:firstLine="480" w:firstLineChars="200"/>
        <w:rPr>
          <w:rFonts w:ascii="仿宋" w:hAnsi="仿宋" w:eastAsia="仿宋"/>
          <w:sz w:val="24"/>
          <w:szCs w:val="24"/>
          <w:highlight w:val="none"/>
        </w:rPr>
      </w:pPr>
      <w:r>
        <w:rPr>
          <w:rFonts w:hint="eastAsia" w:ascii="仿宋" w:hAnsi="仿宋" w:eastAsia="仿宋"/>
          <w:sz w:val="24"/>
          <w:szCs w:val="24"/>
          <w:highlight w:val="none"/>
        </w:rPr>
        <w:t>（五）发现招标文件内容违反国家有关强制性规定或者存在歧义、重大缺陷导致评审工作无法进行时，停止评审并向采购组织单位书面说明情况；</w:t>
      </w:r>
    </w:p>
    <w:p>
      <w:pPr>
        <w:overflowPunct w:val="0"/>
        <w:autoSpaceDE w:val="0"/>
        <w:autoSpaceDN w:val="0"/>
        <w:spacing w:line="360" w:lineRule="auto"/>
        <w:ind w:firstLine="480" w:firstLineChars="200"/>
        <w:rPr>
          <w:rFonts w:ascii="仿宋" w:hAnsi="仿宋" w:eastAsia="仿宋"/>
          <w:sz w:val="24"/>
          <w:szCs w:val="24"/>
          <w:highlight w:val="none"/>
        </w:rPr>
      </w:pPr>
      <w:r>
        <w:rPr>
          <w:rFonts w:hint="eastAsia" w:ascii="仿宋" w:hAnsi="仿宋" w:eastAsia="仿宋"/>
          <w:sz w:val="24"/>
          <w:szCs w:val="24"/>
          <w:highlight w:val="none"/>
        </w:rPr>
        <w:t>（六）配合答复处理供应商的询问、质疑和投诉等事项；</w:t>
      </w:r>
    </w:p>
    <w:p>
      <w:pPr>
        <w:overflowPunct w:val="0"/>
        <w:autoSpaceDE w:val="0"/>
        <w:autoSpaceDN w:val="0"/>
        <w:spacing w:line="360" w:lineRule="auto"/>
        <w:ind w:firstLine="480" w:firstLineChars="200"/>
        <w:rPr>
          <w:rFonts w:ascii="仿宋" w:hAnsi="仿宋" w:eastAsia="仿宋"/>
          <w:sz w:val="24"/>
          <w:szCs w:val="24"/>
          <w:highlight w:val="none"/>
        </w:rPr>
      </w:pPr>
      <w:r>
        <w:rPr>
          <w:rFonts w:hint="eastAsia" w:ascii="仿宋" w:hAnsi="仿宋" w:eastAsia="仿宋"/>
          <w:sz w:val="24"/>
          <w:szCs w:val="24"/>
          <w:highlight w:val="none"/>
        </w:rPr>
        <w:t>（七）法律、法规和规章规定的其他义务。</w:t>
      </w:r>
    </w:p>
    <w:p>
      <w:pPr>
        <w:keepNext/>
        <w:keepLines/>
        <w:overflowPunct w:val="0"/>
        <w:autoSpaceDE w:val="0"/>
        <w:autoSpaceDN w:val="0"/>
        <w:snapToGrid w:val="0"/>
        <w:spacing w:line="360" w:lineRule="auto"/>
        <w:ind w:firstLine="482" w:firstLineChars="200"/>
        <w:jc w:val="left"/>
        <w:outlineLvl w:val="2"/>
        <w:rPr>
          <w:rFonts w:ascii="仿宋" w:hAnsi="仿宋" w:eastAsia="仿宋"/>
          <w:b/>
          <w:bCs/>
          <w:sz w:val="24"/>
          <w:szCs w:val="32"/>
          <w:highlight w:val="none"/>
        </w:rPr>
      </w:pPr>
      <w:bookmarkStart w:id="650" w:name="_Toc27295385"/>
      <w:bookmarkStart w:id="651" w:name="_Toc28124170"/>
      <w:bookmarkStart w:id="652" w:name="_Toc513469508"/>
      <w:bookmarkStart w:id="653" w:name="_Toc19877214"/>
      <w:r>
        <w:rPr>
          <w:rFonts w:ascii="仿宋" w:hAnsi="仿宋" w:eastAsia="仿宋"/>
          <w:b/>
          <w:bCs/>
          <w:sz w:val="24"/>
          <w:szCs w:val="32"/>
          <w:highlight w:val="none"/>
        </w:rPr>
        <w:t>8.</w:t>
      </w:r>
      <w:r>
        <w:rPr>
          <w:rFonts w:hint="eastAsia" w:ascii="仿宋" w:hAnsi="仿宋" w:eastAsia="仿宋"/>
          <w:b/>
          <w:bCs/>
          <w:sz w:val="24"/>
          <w:szCs w:val="32"/>
          <w:highlight w:val="none"/>
        </w:rPr>
        <w:t>评标专家在政府采购活动中应当遵守以下工作纪律：</w:t>
      </w:r>
      <w:bookmarkEnd w:id="650"/>
      <w:bookmarkEnd w:id="651"/>
      <w:bookmarkEnd w:id="652"/>
      <w:bookmarkEnd w:id="653"/>
    </w:p>
    <w:p>
      <w:pPr>
        <w:overflowPunct w:val="0"/>
        <w:autoSpaceDE w:val="0"/>
        <w:autoSpaceDN w:val="0"/>
        <w:spacing w:line="360" w:lineRule="auto"/>
        <w:ind w:firstLine="480" w:firstLineChars="200"/>
        <w:rPr>
          <w:rFonts w:ascii="仿宋" w:hAnsi="仿宋" w:eastAsia="仿宋"/>
          <w:sz w:val="24"/>
          <w:szCs w:val="24"/>
          <w:highlight w:val="none"/>
        </w:rPr>
      </w:pPr>
      <w:r>
        <w:rPr>
          <w:rFonts w:hint="eastAsia" w:ascii="仿宋" w:hAnsi="仿宋" w:eastAsia="仿宋"/>
          <w:sz w:val="24"/>
          <w:szCs w:val="24"/>
          <w:highlight w:val="none"/>
        </w:rPr>
        <w:t>（一）遵行《中华人民共和国政府采购法》第十二条和《中华人民共和国政府采购法实施条例》第九条及财政部关于回避的规定。</w:t>
      </w:r>
    </w:p>
    <w:p>
      <w:pPr>
        <w:overflowPunct w:val="0"/>
        <w:autoSpaceDE w:val="0"/>
        <w:autoSpaceDN w:val="0"/>
        <w:spacing w:line="360" w:lineRule="auto"/>
        <w:ind w:firstLine="480" w:firstLineChars="200"/>
        <w:rPr>
          <w:rFonts w:ascii="仿宋" w:hAnsi="仿宋" w:eastAsia="仿宋"/>
          <w:sz w:val="24"/>
          <w:szCs w:val="24"/>
          <w:highlight w:val="none"/>
        </w:rPr>
      </w:pPr>
      <w:r>
        <w:rPr>
          <w:rFonts w:hint="eastAsia" w:ascii="仿宋" w:hAnsi="仿宋" w:eastAsia="仿宋"/>
          <w:sz w:val="24"/>
          <w:szCs w:val="24"/>
          <w:highlight w:val="none"/>
        </w:rPr>
        <w:t>（二）评标前，应当将通讯工具或者相关电子设备交由采购单位统一保管。</w:t>
      </w:r>
    </w:p>
    <w:p>
      <w:pPr>
        <w:overflowPunct w:val="0"/>
        <w:autoSpaceDE w:val="0"/>
        <w:autoSpaceDN w:val="0"/>
        <w:spacing w:line="360" w:lineRule="auto"/>
        <w:ind w:firstLine="480" w:firstLineChars="200"/>
        <w:rPr>
          <w:rFonts w:ascii="仿宋" w:hAnsi="仿宋" w:eastAsia="仿宋"/>
          <w:sz w:val="24"/>
          <w:szCs w:val="24"/>
          <w:highlight w:val="none"/>
        </w:rPr>
      </w:pPr>
      <w:r>
        <w:rPr>
          <w:rFonts w:hint="eastAsia" w:ascii="仿宋" w:hAnsi="仿宋" w:eastAsia="仿宋"/>
          <w:sz w:val="24"/>
          <w:szCs w:val="24"/>
          <w:highlight w:val="none"/>
        </w:rPr>
        <w:t>（三）评标过程中，不得与外界联系，因发生不可预见情况，确实需要与外界联系的，应当在监督人员监督之下办理。</w:t>
      </w:r>
    </w:p>
    <w:p>
      <w:pPr>
        <w:overflowPunct w:val="0"/>
        <w:autoSpaceDE w:val="0"/>
        <w:autoSpaceDN w:val="0"/>
        <w:spacing w:line="360" w:lineRule="auto"/>
        <w:ind w:firstLine="480" w:firstLineChars="200"/>
        <w:rPr>
          <w:rFonts w:ascii="仿宋" w:hAnsi="仿宋" w:eastAsia="仿宋"/>
          <w:sz w:val="24"/>
          <w:szCs w:val="24"/>
          <w:highlight w:val="none"/>
        </w:rPr>
      </w:pPr>
      <w:r>
        <w:rPr>
          <w:rFonts w:hint="eastAsia" w:ascii="仿宋" w:hAnsi="仿宋" w:eastAsia="仿宋"/>
          <w:sz w:val="24"/>
          <w:szCs w:val="24"/>
          <w:highlight w:val="none"/>
        </w:rPr>
        <w:t>（四）评标过程中，不得干预或者影响正常评标工作，不得发表倾向性、引导性意见，不得修改或细化招标文件确定的评标程序、评标方法、评标因素和评标标准，不得接受供应商主动提出的澄清和解释，不得征询采购人代表的意见，不得协商评分，不得违反规定的评标格式评分和撰写评标意见，不得拒绝对自己的评标意见签字确认。</w:t>
      </w:r>
    </w:p>
    <w:p>
      <w:pPr>
        <w:overflowPunct w:val="0"/>
        <w:autoSpaceDE w:val="0"/>
        <w:autoSpaceDN w:val="0"/>
        <w:spacing w:line="360" w:lineRule="auto"/>
        <w:ind w:firstLine="480" w:firstLineChars="200"/>
        <w:rPr>
          <w:rFonts w:ascii="仿宋" w:hAnsi="仿宋" w:eastAsia="仿宋"/>
          <w:sz w:val="24"/>
          <w:szCs w:val="24"/>
          <w:highlight w:val="none"/>
        </w:rPr>
      </w:pPr>
      <w:r>
        <w:rPr>
          <w:rFonts w:hint="eastAsia" w:ascii="仿宋" w:hAnsi="仿宋" w:eastAsia="仿宋"/>
          <w:sz w:val="24"/>
          <w:szCs w:val="24"/>
          <w:highlight w:val="none"/>
        </w:rPr>
        <w:t>（五）在评标过程中和评标结束后，不得记录、复制或带走任何评标资料，除因规定的义务外，不得向外界透露评标内容。</w:t>
      </w:r>
    </w:p>
    <w:p>
      <w:pPr>
        <w:overflowPunct w:val="0"/>
        <w:autoSpaceDE w:val="0"/>
        <w:autoSpaceDN w:val="0"/>
        <w:spacing w:line="360" w:lineRule="auto"/>
        <w:ind w:firstLine="480" w:firstLineChars="200"/>
        <w:rPr>
          <w:rFonts w:ascii="仿宋" w:hAnsi="仿宋" w:eastAsia="仿宋"/>
          <w:sz w:val="24"/>
          <w:szCs w:val="24"/>
          <w:highlight w:val="none"/>
        </w:rPr>
      </w:pPr>
      <w:r>
        <w:rPr>
          <w:rFonts w:hint="eastAsia" w:ascii="仿宋" w:hAnsi="仿宋" w:eastAsia="仿宋"/>
          <w:sz w:val="24"/>
          <w:szCs w:val="24"/>
          <w:highlight w:val="none"/>
        </w:rPr>
        <w:t>（六）服从评标现场采购单位的现场秩序管理，接受评标现场监督人员的合法监督。</w:t>
      </w:r>
    </w:p>
    <w:p>
      <w:pPr>
        <w:overflowPunct w:val="0"/>
        <w:autoSpaceDE w:val="0"/>
        <w:autoSpaceDN w:val="0"/>
        <w:spacing w:line="360" w:lineRule="auto"/>
        <w:ind w:firstLine="480" w:firstLineChars="200"/>
        <w:rPr>
          <w:rFonts w:ascii="仿宋" w:hAnsi="仿宋" w:eastAsia="仿宋"/>
          <w:sz w:val="24"/>
          <w:szCs w:val="24"/>
          <w:highlight w:val="none"/>
        </w:rPr>
      </w:pPr>
      <w:r>
        <w:rPr>
          <w:rFonts w:hint="eastAsia" w:ascii="仿宋" w:hAnsi="仿宋" w:eastAsia="仿宋"/>
          <w:sz w:val="24"/>
          <w:szCs w:val="24"/>
          <w:highlight w:val="none"/>
        </w:rPr>
        <w:t>（七）遵守有关廉洁自律规定，不得私下接触供应商，不得收受供应商及有关业务单位和个人的财物或好处，不得接受采购组织单位的请托。</w:t>
      </w:r>
    </w:p>
    <w:p>
      <w:pPr>
        <w:keepNext/>
        <w:keepLines/>
        <w:overflowPunct w:val="0"/>
        <w:autoSpaceDE w:val="0"/>
        <w:autoSpaceDN w:val="0"/>
        <w:spacing w:line="360" w:lineRule="auto"/>
        <w:jc w:val="center"/>
        <w:outlineLvl w:val="0"/>
        <w:rPr>
          <w:rFonts w:ascii="仿宋" w:hAnsi="仿宋" w:eastAsia="仿宋"/>
          <w:b/>
          <w:bCs/>
          <w:kern w:val="44"/>
          <w:sz w:val="36"/>
          <w:szCs w:val="44"/>
          <w:highlight w:val="none"/>
        </w:rPr>
      </w:pPr>
      <w:bookmarkStart w:id="654" w:name="_Toc27295386"/>
      <w:r>
        <w:rPr>
          <w:rFonts w:ascii="仿宋" w:hAnsi="仿宋" w:eastAsia="仿宋"/>
          <w:sz w:val="24"/>
          <w:szCs w:val="24"/>
          <w:highlight w:val="none"/>
        </w:rPr>
        <w:br w:type="page"/>
      </w:r>
      <w:bookmarkStart w:id="655" w:name="_Toc48571257"/>
      <w:r>
        <w:rPr>
          <w:rFonts w:hint="eastAsia" w:ascii="仿宋" w:hAnsi="仿宋" w:eastAsia="仿宋"/>
          <w:b/>
          <w:bCs/>
          <w:kern w:val="44"/>
          <w:sz w:val="36"/>
          <w:szCs w:val="44"/>
          <w:highlight w:val="none"/>
        </w:rPr>
        <w:t>第七章  政府采购合同</w:t>
      </w:r>
      <w:bookmarkEnd w:id="654"/>
      <w:bookmarkEnd w:id="655"/>
    </w:p>
    <w:p>
      <w:pPr>
        <w:pStyle w:val="2"/>
        <w:keepNext w:val="0"/>
        <w:keepLines w:val="0"/>
        <w:spacing w:before="100" w:beforeAutospacing="1" w:after="100" w:afterAutospacing="1" w:line="360" w:lineRule="auto"/>
        <w:jc w:val="left"/>
        <w:rPr>
          <w:rFonts w:ascii="仿宋" w:hAnsi="仿宋" w:eastAsia="仿宋"/>
          <w:sz w:val="24"/>
          <w:szCs w:val="24"/>
          <w:highlight w:val="none"/>
        </w:rPr>
      </w:pPr>
      <w:bookmarkStart w:id="656" w:name="_Toc47952025"/>
      <w:r>
        <w:rPr>
          <w:rFonts w:hint="eastAsia" w:ascii="仿宋" w:hAnsi="仿宋" w:eastAsia="仿宋"/>
          <w:sz w:val="24"/>
          <w:szCs w:val="24"/>
          <w:highlight w:val="none"/>
        </w:rPr>
        <w:t>公开★</w:t>
      </w:r>
      <w:bookmarkEnd w:id="656"/>
    </w:p>
    <w:p>
      <w:pPr>
        <w:spacing w:line="360" w:lineRule="auto"/>
        <w:rPr>
          <w:rFonts w:ascii="仿宋" w:hAnsi="仿宋" w:eastAsia="仿宋"/>
          <w:highlight w:val="none"/>
        </w:rPr>
      </w:pPr>
      <w:r>
        <w:rPr>
          <w:rFonts w:hint="eastAsia" w:ascii="仿宋" w:hAnsi="仿宋" w:eastAsia="仿宋"/>
          <w:highlight w:val="none"/>
        </w:rPr>
        <w:t>甲方合同编号：</w:t>
      </w:r>
    </w:p>
    <w:p>
      <w:pPr>
        <w:spacing w:line="360" w:lineRule="auto"/>
        <w:rPr>
          <w:rFonts w:ascii="仿宋" w:hAnsi="仿宋" w:eastAsia="仿宋"/>
          <w:highlight w:val="none"/>
        </w:rPr>
      </w:pPr>
      <w:r>
        <w:rPr>
          <w:rFonts w:hint="eastAsia" w:ascii="仿宋" w:hAnsi="仿宋" w:eastAsia="仿宋"/>
          <w:highlight w:val="none"/>
        </w:rPr>
        <w:t>乙方合同编号：</w:t>
      </w:r>
      <w:bookmarkStart w:id="657" w:name="_Toc47952026"/>
    </w:p>
    <w:p>
      <w:pPr>
        <w:spacing w:before="120" w:beforeLines="50" w:after="120" w:afterLines="50" w:line="360" w:lineRule="auto"/>
        <w:jc w:val="center"/>
        <w:rPr>
          <w:rFonts w:ascii="仿宋" w:hAnsi="仿宋" w:eastAsia="仿宋"/>
          <w:b/>
          <w:sz w:val="32"/>
          <w:highlight w:val="none"/>
        </w:rPr>
      </w:pPr>
      <w:r>
        <w:rPr>
          <w:rFonts w:hint="eastAsia" w:ascii="仿宋" w:hAnsi="仿宋" w:eastAsia="仿宋"/>
          <w:b/>
          <w:sz w:val="32"/>
          <w:highlight w:val="none"/>
        </w:rPr>
        <w:t>XXXX采购合同</w:t>
      </w:r>
      <w:bookmarkEnd w:id="657"/>
    </w:p>
    <w:p>
      <w:pPr>
        <w:spacing w:line="360" w:lineRule="auto"/>
        <w:rPr>
          <w:rFonts w:ascii="仿宋" w:hAnsi="仿宋" w:eastAsia="仿宋" w:cs="宋体"/>
          <w:b/>
          <w:bCs/>
          <w:kern w:val="0"/>
          <w:sz w:val="24"/>
          <w:szCs w:val="24"/>
          <w:highlight w:val="none"/>
        </w:rPr>
      </w:pPr>
      <w:r>
        <w:rPr>
          <w:rFonts w:hint="eastAsia" w:ascii="仿宋" w:hAnsi="仿宋" w:eastAsia="仿宋" w:cs="宋体"/>
          <w:b/>
          <w:bCs/>
          <w:kern w:val="0"/>
          <w:sz w:val="24"/>
          <w:szCs w:val="24"/>
          <w:highlight w:val="none"/>
        </w:rPr>
        <w:t>甲方：北京应用物理与计算数学研究所</w:t>
      </w:r>
    </w:p>
    <w:p>
      <w:pPr>
        <w:spacing w:line="360" w:lineRule="auto"/>
        <w:rPr>
          <w:rFonts w:ascii="仿宋" w:hAnsi="仿宋" w:eastAsia="仿宋"/>
          <w:sz w:val="24"/>
          <w:szCs w:val="24"/>
          <w:highlight w:val="none"/>
        </w:rPr>
      </w:pPr>
      <w:r>
        <w:rPr>
          <w:rFonts w:hint="eastAsia" w:ascii="仿宋" w:hAnsi="仿宋" w:eastAsia="仿宋" w:cs="宋体"/>
          <w:b/>
          <w:bCs/>
          <w:kern w:val="0"/>
          <w:sz w:val="24"/>
          <w:szCs w:val="24"/>
          <w:highlight w:val="none"/>
        </w:rPr>
        <w:t>乙方：</w:t>
      </w:r>
    </w:p>
    <w:p>
      <w:pPr>
        <w:spacing w:line="360" w:lineRule="auto"/>
        <w:ind w:firstLine="480" w:firstLineChars="200"/>
        <w:rPr>
          <w:rFonts w:ascii="仿宋" w:hAnsi="仿宋" w:eastAsia="仿宋" w:cs="宋体"/>
          <w:sz w:val="24"/>
          <w:szCs w:val="24"/>
          <w:highlight w:val="none"/>
        </w:rPr>
      </w:pPr>
      <w:r>
        <w:rPr>
          <w:rFonts w:hint="eastAsia" w:ascii="仿宋" w:hAnsi="仿宋" w:eastAsia="仿宋" w:cs="宋体"/>
          <w:sz w:val="24"/>
          <w:szCs w:val="24"/>
          <w:highlight w:val="none"/>
        </w:rPr>
        <w:t>根据《中华人民共和国政府采购法》、《中华人民共和国民法典》及有关法律、法规的规定，本着平等互利、诚实守信的原则，甲、乙双方经过友好协商，现就甲方购买乙方货物事宜达成如下条款：</w:t>
      </w:r>
    </w:p>
    <w:p>
      <w:pPr>
        <w:pStyle w:val="105"/>
        <w:widowControl/>
        <w:numPr>
          <w:ilvl w:val="0"/>
          <w:numId w:val="14"/>
        </w:numPr>
        <w:tabs>
          <w:tab w:val="left" w:pos="0"/>
          <w:tab w:val="left" w:pos="993"/>
        </w:tabs>
        <w:adjustRightInd w:val="0"/>
        <w:snapToGrid w:val="0"/>
        <w:ind w:left="0" w:firstLine="482"/>
        <w:jc w:val="left"/>
        <w:rPr>
          <w:rFonts w:ascii="仿宋" w:hAnsi="仿宋" w:eastAsia="仿宋" w:cs="Arial"/>
          <w:b/>
          <w:bCs/>
          <w:kern w:val="0"/>
          <w:sz w:val="24"/>
          <w:szCs w:val="24"/>
          <w:highlight w:val="none"/>
        </w:rPr>
      </w:pPr>
      <w:r>
        <w:rPr>
          <w:rFonts w:hint="eastAsia" w:ascii="仿宋" w:hAnsi="仿宋" w:eastAsia="仿宋" w:cs="Arial"/>
          <w:b/>
          <w:bCs/>
          <w:kern w:val="0"/>
          <w:sz w:val="24"/>
          <w:szCs w:val="24"/>
          <w:highlight w:val="none"/>
        </w:rPr>
        <w:t>供货范围、交货方式及时间</w:t>
      </w:r>
    </w:p>
    <w:p>
      <w:pPr>
        <w:widowControl/>
        <w:adjustRightInd w:val="0"/>
        <w:snapToGrid w:val="0"/>
        <w:spacing w:line="360" w:lineRule="auto"/>
        <w:ind w:firstLine="480" w:firstLineChars="200"/>
        <w:jc w:val="left"/>
        <w:rPr>
          <w:rFonts w:ascii="仿宋" w:hAnsi="仿宋" w:eastAsia="仿宋" w:cs="Arial"/>
          <w:kern w:val="0"/>
          <w:sz w:val="24"/>
          <w:szCs w:val="24"/>
          <w:highlight w:val="none"/>
        </w:rPr>
      </w:pPr>
      <w:r>
        <w:rPr>
          <w:rFonts w:hint="eastAsia" w:ascii="仿宋" w:hAnsi="仿宋" w:eastAsia="仿宋" w:cs="宋体"/>
          <w:kern w:val="0"/>
          <w:sz w:val="24"/>
          <w:szCs w:val="24"/>
          <w:highlight w:val="none"/>
        </w:rPr>
        <w:t>1.供货范围</w:t>
      </w:r>
    </w:p>
    <w:tbl>
      <w:tblPr>
        <w:tblStyle w:val="56"/>
        <w:tblW w:w="9733"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1"/>
        <w:gridCol w:w="1297"/>
        <w:gridCol w:w="1299"/>
        <w:gridCol w:w="1297"/>
        <w:gridCol w:w="811"/>
        <w:gridCol w:w="1297"/>
        <w:gridCol w:w="811"/>
        <w:gridCol w:w="1297"/>
        <w:gridCol w:w="8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811" w:type="dxa"/>
            <w:vAlign w:val="center"/>
          </w:tcPr>
          <w:p>
            <w:pPr>
              <w:widowControl/>
              <w:spacing w:line="360" w:lineRule="auto"/>
              <w:jc w:val="center"/>
              <w:rPr>
                <w:rFonts w:ascii="仿宋" w:hAnsi="仿宋" w:eastAsia="仿宋" w:cs="Arial"/>
                <w:kern w:val="0"/>
                <w:sz w:val="24"/>
                <w:szCs w:val="24"/>
                <w:highlight w:val="none"/>
              </w:rPr>
            </w:pPr>
            <w:r>
              <w:rPr>
                <w:rFonts w:hint="eastAsia" w:ascii="仿宋" w:hAnsi="仿宋" w:eastAsia="仿宋" w:cs="Arial"/>
                <w:kern w:val="0"/>
                <w:sz w:val="24"/>
                <w:szCs w:val="24"/>
                <w:highlight w:val="none"/>
              </w:rPr>
              <w:t>序号</w:t>
            </w:r>
          </w:p>
        </w:tc>
        <w:tc>
          <w:tcPr>
            <w:tcW w:w="1297" w:type="dxa"/>
            <w:vAlign w:val="center"/>
          </w:tcPr>
          <w:p>
            <w:pPr>
              <w:widowControl/>
              <w:spacing w:line="360" w:lineRule="auto"/>
              <w:jc w:val="center"/>
              <w:rPr>
                <w:rFonts w:ascii="仿宋" w:hAnsi="仿宋" w:eastAsia="仿宋" w:cs="Arial"/>
                <w:kern w:val="0"/>
                <w:sz w:val="24"/>
                <w:szCs w:val="24"/>
                <w:highlight w:val="none"/>
              </w:rPr>
            </w:pPr>
            <w:r>
              <w:rPr>
                <w:rFonts w:hint="eastAsia" w:ascii="仿宋" w:hAnsi="仿宋" w:eastAsia="仿宋" w:cs="Arial"/>
                <w:kern w:val="0"/>
                <w:sz w:val="24"/>
                <w:szCs w:val="24"/>
                <w:highlight w:val="none"/>
              </w:rPr>
              <w:t>产品名称</w:t>
            </w:r>
          </w:p>
        </w:tc>
        <w:tc>
          <w:tcPr>
            <w:tcW w:w="1297" w:type="dxa"/>
            <w:vAlign w:val="center"/>
          </w:tcPr>
          <w:p>
            <w:pPr>
              <w:widowControl/>
              <w:spacing w:line="360" w:lineRule="auto"/>
              <w:jc w:val="center"/>
              <w:rPr>
                <w:rFonts w:ascii="仿宋" w:hAnsi="仿宋" w:eastAsia="仿宋" w:cs="Arial"/>
                <w:kern w:val="0"/>
                <w:sz w:val="24"/>
                <w:szCs w:val="24"/>
                <w:highlight w:val="none"/>
              </w:rPr>
            </w:pPr>
            <w:r>
              <w:rPr>
                <w:rFonts w:hint="eastAsia" w:ascii="仿宋" w:hAnsi="仿宋" w:eastAsia="仿宋" w:cs="Arial"/>
                <w:kern w:val="0"/>
                <w:sz w:val="24"/>
                <w:szCs w:val="24"/>
                <w:highlight w:val="none"/>
              </w:rPr>
              <w:t>型号规格</w:t>
            </w:r>
          </w:p>
        </w:tc>
        <w:tc>
          <w:tcPr>
            <w:tcW w:w="1297" w:type="dxa"/>
            <w:vAlign w:val="center"/>
          </w:tcPr>
          <w:p>
            <w:pPr>
              <w:widowControl/>
              <w:spacing w:line="360" w:lineRule="auto"/>
              <w:jc w:val="center"/>
              <w:rPr>
                <w:rFonts w:ascii="仿宋" w:hAnsi="仿宋" w:eastAsia="仿宋" w:cs="Arial"/>
                <w:kern w:val="0"/>
                <w:sz w:val="24"/>
                <w:szCs w:val="24"/>
                <w:highlight w:val="none"/>
              </w:rPr>
            </w:pPr>
            <w:r>
              <w:rPr>
                <w:rFonts w:hint="eastAsia" w:ascii="仿宋" w:hAnsi="仿宋" w:eastAsia="仿宋" w:cs="Arial"/>
                <w:kern w:val="0"/>
                <w:sz w:val="24"/>
                <w:szCs w:val="24"/>
                <w:highlight w:val="none"/>
              </w:rPr>
              <w:t>技术要求</w:t>
            </w:r>
          </w:p>
        </w:tc>
        <w:tc>
          <w:tcPr>
            <w:tcW w:w="811" w:type="dxa"/>
            <w:vAlign w:val="center"/>
          </w:tcPr>
          <w:p>
            <w:pPr>
              <w:widowControl/>
              <w:spacing w:line="360" w:lineRule="auto"/>
              <w:jc w:val="center"/>
              <w:rPr>
                <w:rFonts w:ascii="仿宋" w:hAnsi="仿宋" w:eastAsia="仿宋" w:cs="Arial"/>
                <w:kern w:val="0"/>
                <w:sz w:val="24"/>
                <w:szCs w:val="24"/>
                <w:highlight w:val="none"/>
              </w:rPr>
            </w:pPr>
            <w:r>
              <w:rPr>
                <w:rFonts w:hint="eastAsia" w:ascii="仿宋" w:hAnsi="仿宋" w:eastAsia="仿宋" w:cs="Arial"/>
                <w:kern w:val="0"/>
                <w:sz w:val="24"/>
                <w:szCs w:val="24"/>
                <w:highlight w:val="none"/>
              </w:rPr>
              <w:t>单位</w:t>
            </w:r>
          </w:p>
        </w:tc>
        <w:tc>
          <w:tcPr>
            <w:tcW w:w="1297" w:type="dxa"/>
            <w:vAlign w:val="center"/>
          </w:tcPr>
          <w:p>
            <w:pPr>
              <w:widowControl/>
              <w:spacing w:line="360" w:lineRule="auto"/>
              <w:jc w:val="center"/>
              <w:rPr>
                <w:rFonts w:ascii="仿宋" w:hAnsi="仿宋" w:eastAsia="仿宋" w:cs="Arial"/>
                <w:kern w:val="0"/>
                <w:sz w:val="24"/>
                <w:szCs w:val="24"/>
                <w:highlight w:val="none"/>
              </w:rPr>
            </w:pPr>
            <w:r>
              <w:rPr>
                <w:rFonts w:hint="eastAsia" w:ascii="仿宋" w:hAnsi="仿宋" w:eastAsia="仿宋" w:cs="Arial"/>
                <w:kern w:val="0"/>
                <w:sz w:val="24"/>
                <w:szCs w:val="24"/>
                <w:highlight w:val="none"/>
              </w:rPr>
              <w:t>单价（元）</w:t>
            </w:r>
          </w:p>
        </w:tc>
        <w:tc>
          <w:tcPr>
            <w:tcW w:w="811" w:type="dxa"/>
            <w:vAlign w:val="center"/>
          </w:tcPr>
          <w:p>
            <w:pPr>
              <w:widowControl/>
              <w:spacing w:line="360" w:lineRule="auto"/>
              <w:jc w:val="center"/>
              <w:rPr>
                <w:rFonts w:ascii="仿宋" w:hAnsi="仿宋" w:eastAsia="仿宋" w:cs="Arial"/>
                <w:kern w:val="0"/>
                <w:sz w:val="24"/>
                <w:szCs w:val="24"/>
                <w:highlight w:val="none"/>
              </w:rPr>
            </w:pPr>
            <w:r>
              <w:rPr>
                <w:rFonts w:hint="eastAsia" w:ascii="仿宋" w:hAnsi="仿宋" w:eastAsia="仿宋" w:cs="Arial"/>
                <w:kern w:val="0"/>
                <w:sz w:val="24"/>
                <w:szCs w:val="24"/>
                <w:highlight w:val="none"/>
              </w:rPr>
              <w:t>数量</w:t>
            </w:r>
          </w:p>
        </w:tc>
        <w:tc>
          <w:tcPr>
            <w:tcW w:w="1297" w:type="dxa"/>
            <w:vAlign w:val="center"/>
          </w:tcPr>
          <w:p>
            <w:pPr>
              <w:widowControl/>
              <w:spacing w:line="360" w:lineRule="auto"/>
              <w:jc w:val="center"/>
              <w:rPr>
                <w:rFonts w:ascii="仿宋" w:hAnsi="仿宋" w:eastAsia="仿宋" w:cs="Arial"/>
                <w:kern w:val="0"/>
                <w:sz w:val="24"/>
                <w:szCs w:val="24"/>
                <w:highlight w:val="none"/>
              </w:rPr>
            </w:pPr>
            <w:r>
              <w:rPr>
                <w:rFonts w:hint="eastAsia" w:ascii="仿宋" w:hAnsi="仿宋" w:eastAsia="仿宋" w:cs="Arial"/>
                <w:kern w:val="0"/>
                <w:sz w:val="24"/>
                <w:szCs w:val="24"/>
                <w:highlight w:val="none"/>
              </w:rPr>
              <w:t>金额(元)</w:t>
            </w:r>
          </w:p>
        </w:tc>
        <w:tc>
          <w:tcPr>
            <w:tcW w:w="810" w:type="dxa"/>
            <w:vAlign w:val="center"/>
          </w:tcPr>
          <w:p>
            <w:pPr>
              <w:widowControl/>
              <w:spacing w:line="360" w:lineRule="auto"/>
              <w:jc w:val="center"/>
              <w:rPr>
                <w:rFonts w:ascii="仿宋" w:hAnsi="仿宋" w:eastAsia="仿宋" w:cs="Arial"/>
                <w:kern w:val="0"/>
                <w:sz w:val="24"/>
                <w:szCs w:val="24"/>
                <w:highlight w:val="none"/>
              </w:rPr>
            </w:pPr>
            <w:r>
              <w:rPr>
                <w:rFonts w:hint="eastAsia" w:ascii="仿宋" w:hAnsi="仿宋" w:eastAsia="仿宋" w:cs="Arial"/>
                <w:kern w:val="0"/>
                <w:sz w:val="24"/>
                <w:szCs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811" w:type="dxa"/>
            <w:vAlign w:val="center"/>
          </w:tcPr>
          <w:p>
            <w:pPr>
              <w:widowControl/>
              <w:spacing w:line="360" w:lineRule="auto"/>
              <w:jc w:val="center"/>
              <w:rPr>
                <w:rFonts w:ascii="仿宋" w:hAnsi="仿宋" w:eastAsia="仿宋" w:cs="Arial"/>
                <w:kern w:val="0"/>
                <w:sz w:val="24"/>
                <w:szCs w:val="24"/>
                <w:highlight w:val="none"/>
              </w:rPr>
            </w:pPr>
          </w:p>
        </w:tc>
        <w:tc>
          <w:tcPr>
            <w:tcW w:w="1297" w:type="dxa"/>
          </w:tcPr>
          <w:p>
            <w:pPr>
              <w:widowControl/>
              <w:spacing w:line="360" w:lineRule="auto"/>
              <w:jc w:val="center"/>
              <w:rPr>
                <w:rFonts w:ascii="仿宋" w:hAnsi="仿宋" w:eastAsia="仿宋" w:cs="Arial"/>
                <w:kern w:val="0"/>
                <w:sz w:val="24"/>
                <w:szCs w:val="24"/>
                <w:highlight w:val="none"/>
              </w:rPr>
            </w:pPr>
          </w:p>
        </w:tc>
        <w:tc>
          <w:tcPr>
            <w:tcW w:w="1297" w:type="dxa"/>
            <w:vAlign w:val="center"/>
          </w:tcPr>
          <w:p>
            <w:pPr>
              <w:widowControl/>
              <w:spacing w:line="360" w:lineRule="auto"/>
              <w:jc w:val="center"/>
              <w:rPr>
                <w:rFonts w:ascii="仿宋" w:hAnsi="仿宋" w:eastAsia="仿宋" w:cs="Arial"/>
                <w:kern w:val="0"/>
                <w:sz w:val="24"/>
                <w:szCs w:val="24"/>
                <w:highlight w:val="none"/>
              </w:rPr>
            </w:pPr>
          </w:p>
        </w:tc>
        <w:tc>
          <w:tcPr>
            <w:tcW w:w="1297" w:type="dxa"/>
            <w:vAlign w:val="center"/>
          </w:tcPr>
          <w:p>
            <w:pPr>
              <w:widowControl/>
              <w:spacing w:line="360" w:lineRule="auto"/>
              <w:jc w:val="left"/>
              <w:rPr>
                <w:rFonts w:ascii="仿宋" w:hAnsi="仿宋" w:eastAsia="仿宋"/>
                <w:sz w:val="24"/>
                <w:szCs w:val="24"/>
                <w:highlight w:val="none"/>
              </w:rPr>
            </w:pPr>
          </w:p>
        </w:tc>
        <w:tc>
          <w:tcPr>
            <w:tcW w:w="811" w:type="dxa"/>
            <w:vAlign w:val="center"/>
          </w:tcPr>
          <w:p>
            <w:pPr>
              <w:widowControl/>
              <w:spacing w:line="360" w:lineRule="auto"/>
              <w:jc w:val="center"/>
              <w:rPr>
                <w:rFonts w:ascii="仿宋" w:hAnsi="仿宋" w:eastAsia="仿宋" w:cs="Arial"/>
                <w:kern w:val="0"/>
                <w:sz w:val="24"/>
                <w:szCs w:val="24"/>
                <w:highlight w:val="none"/>
              </w:rPr>
            </w:pPr>
          </w:p>
        </w:tc>
        <w:tc>
          <w:tcPr>
            <w:tcW w:w="1297" w:type="dxa"/>
            <w:vAlign w:val="center"/>
          </w:tcPr>
          <w:p>
            <w:pPr>
              <w:widowControl/>
              <w:spacing w:line="360" w:lineRule="auto"/>
              <w:jc w:val="center"/>
              <w:rPr>
                <w:rFonts w:ascii="仿宋" w:hAnsi="仿宋" w:eastAsia="仿宋" w:cs="Arial"/>
                <w:kern w:val="0"/>
                <w:sz w:val="24"/>
                <w:szCs w:val="24"/>
                <w:highlight w:val="none"/>
              </w:rPr>
            </w:pPr>
          </w:p>
        </w:tc>
        <w:tc>
          <w:tcPr>
            <w:tcW w:w="811" w:type="dxa"/>
            <w:vAlign w:val="center"/>
          </w:tcPr>
          <w:p>
            <w:pPr>
              <w:widowControl/>
              <w:spacing w:line="360" w:lineRule="auto"/>
              <w:jc w:val="center"/>
              <w:rPr>
                <w:rFonts w:ascii="仿宋" w:hAnsi="仿宋" w:eastAsia="仿宋" w:cs="Arial"/>
                <w:kern w:val="0"/>
                <w:sz w:val="24"/>
                <w:szCs w:val="24"/>
                <w:highlight w:val="none"/>
              </w:rPr>
            </w:pPr>
          </w:p>
        </w:tc>
        <w:tc>
          <w:tcPr>
            <w:tcW w:w="1297" w:type="dxa"/>
            <w:vAlign w:val="center"/>
          </w:tcPr>
          <w:p>
            <w:pPr>
              <w:widowControl/>
              <w:spacing w:line="360" w:lineRule="auto"/>
              <w:jc w:val="center"/>
              <w:rPr>
                <w:rFonts w:ascii="仿宋" w:hAnsi="仿宋" w:eastAsia="仿宋" w:cs="Arial"/>
                <w:kern w:val="0"/>
                <w:sz w:val="24"/>
                <w:szCs w:val="24"/>
                <w:highlight w:val="none"/>
              </w:rPr>
            </w:pPr>
          </w:p>
        </w:tc>
        <w:tc>
          <w:tcPr>
            <w:tcW w:w="810" w:type="dxa"/>
            <w:vAlign w:val="center"/>
          </w:tcPr>
          <w:p>
            <w:pPr>
              <w:widowControl/>
              <w:spacing w:line="360" w:lineRule="auto"/>
              <w:jc w:val="center"/>
              <w:rPr>
                <w:rFonts w:ascii="仿宋" w:hAnsi="仿宋" w:eastAsia="仿宋" w:cs="Arial"/>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811" w:type="dxa"/>
            <w:vAlign w:val="center"/>
          </w:tcPr>
          <w:p>
            <w:pPr>
              <w:widowControl/>
              <w:spacing w:line="360" w:lineRule="auto"/>
              <w:jc w:val="center"/>
              <w:rPr>
                <w:rFonts w:ascii="仿宋" w:hAnsi="仿宋" w:eastAsia="仿宋" w:cs="Arial"/>
                <w:kern w:val="0"/>
                <w:sz w:val="24"/>
                <w:szCs w:val="24"/>
                <w:highlight w:val="none"/>
              </w:rPr>
            </w:pPr>
          </w:p>
        </w:tc>
        <w:tc>
          <w:tcPr>
            <w:tcW w:w="1297" w:type="dxa"/>
          </w:tcPr>
          <w:p>
            <w:pPr>
              <w:widowControl/>
              <w:spacing w:line="360" w:lineRule="auto"/>
              <w:jc w:val="center"/>
              <w:rPr>
                <w:rFonts w:ascii="仿宋" w:hAnsi="仿宋" w:eastAsia="仿宋" w:cs="Arial"/>
                <w:kern w:val="0"/>
                <w:sz w:val="24"/>
                <w:szCs w:val="24"/>
                <w:highlight w:val="none"/>
              </w:rPr>
            </w:pPr>
          </w:p>
        </w:tc>
        <w:tc>
          <w:tcPr>
            <w:tcW w:w="1297" w:type="dxa"/>
            <w:vAlign w:val="center"/>
          </w:tcPr>
          <w:p>
            <w:pPr>
              <w:widowControl/>
              <w:spacing w:line="360" w:lineRule="auto"/>
              <w:jc w:val="center"/>
              <w:rPr>
                <w:rFonts w:ascii="仿宋" w:hAnsi="仿宋" w:eastAsia="仿宋" w:cs="Arial"/>
                <w:kern w:val="0"/>
                <w:sz w:val="24"/>
                <w:szCs w:val="24"/>
                <w:highlight w:val="none"/>
              </w:rPr>
            </w:pPr>
          </w:p>
        </w:tc>
        <w:tc>
          <w:tcPr>
            <w:tcW w:w="1297" w:type="dxa"/>
            <w:vAlign w:val="center"/>
          </w:tcPr>
          <w:p>
            <w:pPr>
              <w:widowControl/>
              <w:spacing w:line="360" w:lineRule="auto"/>
              <w:jc w:val="left"/>
              <w:rPr>
                <w:rFonts w:ascii="仿宋" w:hAnsi="仿宋" w:eastAsia="仿宋"/>
                <w:sz w:val="24"/>
                <w:szCs w:val="24"/>
                <w:highlight w:val="none"/>
              </w:rPr>
            </w:pPr>
          </w:p>
        </w:tc>
        <w:tc>
          <w:tcPr>
            <w:tcW w:w="811" w:type="dxa"/>
            <w:vAlign w:val="center"/>
          </w:tcPr>
          <w:p>
            <w:pPr>
              <w:widowControl/>
              <w:spacing w:line="360" w:lineRule="auto"/>
              <w:jc w:val="center"/>
              <w:rPr>
                <w:rFonts w:ascii="仿宋" w:hAnsi="仿宋" w:eastAsia="仿宋" w:cs="Arial"/>
                <w:kern w:val="0"/>
                <w:sz w:val="24"/>
                <w:szCs w:val="24"/>
                <w:highlight w:val="none"/>
              </w:rPr>
            </w:pPr>
          </w:p>
        </w:tc>
        <w:tc>
          <w:tcPr>
            <w:tcW w:w="1297" w:type="dxa"/>
            <w:vAlign w:val="center"/>
          </w:tcPr>
          <w:p>
            <w:pPr>
              <w:widowControl/>
              <w:spacing w:line="360" w:lineRule="auto"/>
              <w:jc w:val="center"/>
              <w:rPr>
                <w:rFonts w:ascii="仿宋" w:hAnsi="仿宋" w:eastAsia="仿宋" w:cs="Arial"/>
                <w:kern w:val="0"/>
                <w:sz w:val="24"/>
                <w:szCs w:val="24"/>
                <w:highlight w:val="none"/>
              </w:rPr>
            </w:pPr>
          </w:p>
        </w:tc>
        <w:tc>
          <w:tcPr>
            <w:tcW w:w="811" w:type="dxa"/>
            <w:vAlign w:val="center"/>
          </w:tcPr>
          <w:p>
            <w:pPr>
              <w:widowControl/>
              <w:spacing w:line="360" w:lineRule="auto"/>
              <w:jc w:val="center"/>
              <w:rPr>
                <w:rFonts w:ascii="仿宋" w:hAnsi="仿宋" w:eastAsia="仿宋" w:cs="Arial"/>
                <w:kern w:val="0"/>
                <w:sz w:val="24"/>
                <w:szCs w:val="24"/>
                <w:highlight w:val="none"/>
              </w:rPr>
            </w:pPr>
          </w:p>
        </w:tc>
        <w:tc>
          <w:tcPr>
            <w:tcW w:w="1297" w:type="dxa"/>
            <w:vAlign w:val="center"/>
          </w:tcPr>
          <w:p>
            <w:pPr>
              <w:widowControl/>
              <w:spacing w:line="360" w:lineRule="auto"/>
              <w:jc w:val="center"/>
              <w:rPr>
                <w:rFonts w:ascii="仿宋" w:hAnsi="仿宋" w:eastAsia="仿宋" w:cs="Arial"/>
                <w:kern w:val="0"/>
                <w:sz w:val="24"/>
                <w:szCs w:val="24"/>
                <w:highlight w:val="none"/>
              </w:rPr>
            </w:pPr>
          </w:p>
        </w:tc>
        <w:tc>
          <w:tcPr>
            <w:tcW w:w="810" w:type="dxa"/>
            <w:vAlign w:val="center"/>
          </w:tcPr>
          <w:p>
            <w:pPr>
              <w:widowControl/>
              <w:spacing w:line="360" w:lineRule="auto"/>
              <w:jc w:val="center"/>
              <w:rPr>
                <w:rFonts w:ascii="仿宋" w:hAnsi="仿宋" w:eastAsia="仿宋" w:cs="Arial"/>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3407" w:type="dxa"/>
            <w:gridSpan w:val="3"/>
            <w:vAlign w:val="center"/>
          </w:tcPr>
          <w:p>
            <w:pPr>
              <w:widowControl/>
              <w:spacing w:line="360" w:lineRule="auto"/>
              <w:jc w:val="center"/>
              <w:rPr>
                <w:rFonts w:ascii="仿宋" w:hAnsi="仿宋" w:eastAsia="仿宋" w:cs="Arial"/>
                <w:kern w:val="0"/>
                <w:sz w:val="24"/>
                <w:szCs w:val="24"/>
                <w:highlight w:val="none"/>
              </w:rPr>
            </w:pPr>
            <w:r>
              <w:rPr>
                <w:rFonts w:hint="eastAsia" w:ascii="仿宋" w:hAnsi="仿宋" w:eastAsia="仿宋" w:cs="Arial"/>
                <w:kern w:val="0"/>
                <w:sz w:val="24"/>
                <w:szCs w:val="24"/>
                <w:highlight w:val="none"/>
              </w:rPr>
              <w:t>合计金额（元）</w:t>
            </w:r>
          </w:p>
        </w:tc>
        <w:tc>
          <w:tcPr>
            <w:tcW w:w="6326" w:type="dxa"/>
            <w:gridSpan w:val="6"/>
            <w:vAlign w:val="center"/>
          </w:tcPr>
          <w:p>
            <w:pPr>
              <w:widowControl/>
              <w:spacing w:line="360" w:lineRule="auto"/>
              <w:jc w:val="center"/>
              <w:rPr>
                <w:rFonts w:ascii="仿宋" w:hAnsi="仿宋" w:eastAsia="仿宋" w:cs="Arial"/>
                <w:kern w:val="0"/>
                <w:sz w:val="24"/>
                <w:szCs w:val="24"/>
                <w:highlight w:val="none"/>
              </w:rPr>
            </w:pPr>
          </w:p>
        </w:tc>
      </w:tr>
    </w:tbl>
    <w:p>
      <w:pPr>
        <w:spacing w:line="360" w:lineRule="auto"/>
        <w:ind w:firstLine="480" w:firstLineChars="200"/>
        <w:rPr>
          <w:rFonts w:ascii="仿宋" w:hAnsi="仿宋" w:eastAsia="仿宋" w:cs="宋体"/>
          <w:sz w:val="24"/>
          <w:szCs w:val="24"/>
          <w:highlight w:val="none"/>
        </w:rPr>
      </w:pPr>
      <w:r>
        <w:rPr>
          <w:rFonts w:hint="eastAsia" w:ascii="仿宋" w:hAnsi="仿宋" w:eastAsia="仿宋" w:cs="宋体"/>
          <w:sz w:val="24"/>
          <w:szCs w:val="24"/>
          <w:highlight w:val="none"/>
        </w:rPr>
        <w:t>2.交货期：</w:t>
      </w:r>
      <w:r>
        <w:rPr>
          <w:rFonts w:hint="eastAsia" w:ascii="仿宋" w:hAnsi="仿宋" w:eastAsia="仿宋" w:cs="宋体"/>
          <w:sz w:val="24"/>
          <w:szCs w:val="24"/>
          <w:highlight w:val="none"/>
          <w:u w:val="single"/>
        </w:rPr>
        <w:t xml:space="preserve"> </w:t>
      </w:r>
      <w:r>
        <w:rPr>
          <w:rFonts w:ascii="仿宋" w:hAnsi="仿宋" w:eastAsia="仿宋" w:cs="宋体"/>
          <w:sz w:val="24"/>
          <w:szCs w:val="24"/>
          <w:highlight w:val="none"/>
          <w:u w:val="single"/>
        </w:rPr>
        <w:t xml:space="preserve">                  </w:t>
      </w:r>
      <w:r>
        <w:rPr>
          <w:rFonts w:hint="eastAsia" w:ascii="仿宋" w:hAnsi="仿宋" w:eastAsia="仿宋"/>
          <w:spacing w:val="-4"/>
          <w:sz w:val="24"/>
          <w:highlight w:val="none"/>
        </w:rPr>
        <w:t>。</w:t>
      </w:r>
      <w:r>
        <w:rPr>
          <w:rFonts w:ascii="仿宋" w:hAnsi="仿宋" w:eastAsia="仿宋" w:cs="宋体"/>
          <w:sz w:val="24"/>
          <w:szCs w:val="24"/>
          <w:highlight w:val="none"/>
        </w:rPr>
        <w:t xml:space="preserve"> </w:t>
      </w:r>
    </w:p>
    <w:p>
      <w:pPr>
        <w:spacing w:line="360" w:lineRule="auto"/>
        <w:ind w:firstLine="480" w:firstLineChars="200"/>
        <w:rPr>
          <w:rFonts w:ascii="仿宋" w:hAnsi="仿宋" w:eastAsia="仿宋" w:cs="宋体"/>
          <w:sz w:val="24"/>
          <w:szCs w:val="24"/>
          <w:highlight w:val="none"/>
        </w:rPr>
      </w:pPr>
      <w:r>
        <w:rPr>
          <w:rFonts w:hint="eastAsia" w:ascii="仿宋" w:hAnsi="仿宋" w:eastAsia="仿宋" w:cs="宋体"/>
          <w:sz w:val="24"/>
          <w:szCs w:val="24"/>
          <w:highlight w:val="none"/>
        </w:rPr>
        <w:t>3.交货地点：</w:t>
      </w:r>
      <w:r>
        <w:rPr>
          <w:rFonts w:hint="eastAsia" w:ascii="仿宋" w:hAnsi="仿宋" w:eastAsia="仿宋" w:cs="宋体"/>
          <w:sz w:val="24"/>
          <w:szCs w:val="24"/>
          <w:highlight w:val="none"/>
          <w:u w:val="single"/>
        </w:rPr>
        <w:t xml:space="preserve"> </w:t>
      </w:r>
      <w:r>
        <w:rPr>
          <w:rFonts w:ascii="仿宋" w:hAnsi="仿宋" w:eastAsia="仿宋" w:cs="宋体"/>
          <w:sz w:val="24"/>
          <w:szCs w:val="24"/>
          <w:highlight w:val="none"/>
          <w:u w:val="single"/>
        </w:rPr>
        <w:t xml:space="preserve">                </w:t>
      </w:r>
      <w:r>
        <w:rPr>
          <w:rFonts w:hint="eastAsia" w:ascii="仿宋" w:hAnsi="仿宋" w:eastAsia="仿宋"/>
          <w:spacing w:val="-4"/>
          <w:sz w:val="24"/>
          <w:szCs w:val="24"/>
          <w:highlight w:val="none"/>
        </w:rPr>
        <w:t>。</w:t>
      </w:r>
      <w:r>
        <w:rPr>
          <w:rFonts w:ascii="仿宋" w:hAnsi="仿宋" w:eastAsia="仿宋" w:cs="宋体"/>
          <w:sz w:val="24"/>
          <w:szCs w:val="24"/>
          <w:highlight w:val="none"/>
        </w:rPr>
        <w:t xml:space="preserve"> </w:t>
      </w:r>
    </w:p>
    <w:p>
      <w:pPr>
        <w:spacing w:line="360" w:lineRule="auto"/>
        <w:ind w:firstLine="480" w:firstLineChars="200"/>
        <w:rPr>
          <w:rFonts w:ascii="仿宋" w:hAnsi="仿宋" w:eastAsia="仿宋" w:cs="宋体"/>
          <w:sz w:val="24"/>
          <w:szCs w:val="24"/>
          <w:highlight w:val="none"/>
        </w:rPr>
      </w:pPr>
      <w:r>
        <w:rPr>
          <w:rFonts w:hint="eastAsia" w:ascii="仿宋" w:hAnsi="仿宋" w:eastAsia="仿宋" w:cs="宋体"/>
          <w:sz w:val="24"/>
          <w:szCs w:val="24"/>
          <w:highlight w:val="none"/>
        </w:rPr>
        <w:t>4.包装及运输方式</w:t>
      </w:r>
    </w:p>
    <w:p>
      <w:pPr>
        <w:spacing w:line="360" w:lineRule="auto"/>
        <w:ind w:firstLine="480" w:firstLineChars="200"/>
        <w:rPr>
          <w:rFonts w:ascii="仿宋" w:hAnsi="仿宋" w:eastAsia="仿宋" w:cs="宋体"/>
          <w:sz w:val="24"/>
          <w:szCs w:val="24"/>
          <w:highlight w:val="none"/>
        </w:rPr>
      </w:pPr>
      <w:r>
        <w:rPr>
          <w:rFonts w:hint="eastAsia" w:ascii="仿宋" w:hAnsi="仿宋" w:eastAsia="仿宋" w:cs="宋体"/>
          <w:sz w:val="24"/>
          <w:szCs w:val="24"/>
          <w:highlight w:val="none"/>
        </w:rPr>
        <w:t>1）采用自定义运输，费用（装载、运输和卸货费用）由乙方承担。乙方应负责货物装载、运输、卸货过程中的安全，在上述过程中发生人身伤亡及财产损失的，由乙方承担全部责任。</w:t>
      </w:r>
    </w:p>
    <w:p>
      <w:pPr>
        <w:spacing w:line="360" w:lineRule="auto"/>
        <w:ind w:firstLine="480" w:firstLineChars="200"/>
        <w:rPr>
          <w:rFonts w:ascii="仿宋" w:hAnsi="仿宋" w:eastAsia="仿宋" w:cs="宋体"/>
          <w:sz w:val="24"/>
          <w:szCs w:val="24"/>
          <w:highlight w:val="none"/>
        </w:rPr>
      </w:pPr>
      <w:r>
        <w:rPr>
          <w:rFonts w:hint="eastAsia" w:ascii="仿宋" w:hAnsi="仿宋" w:eastAsia="仿宋" w:cs="宋体"/>
          <w:sz w:val="24"/>
          <w:szCs w:val="24"/>
          <w:highlight w:val="none"/>
        </w:rPr>
        <w:t>2）包装应该符合有关规定。因包装不当致使的货物损坏及由于采用不充分或不妥善的防护措施而造成的任何毁坏，乙方要负完全责任，并承担由此产生的一切费用。</w:t>
      </w:r>
    </w:p>
    <w:p>
      <w:pPr>
        <w:spacing w:line="360" w:lineRule="auto"/>
        <w:ind w:firstLine="480" w:firstLineChars="200"/>
        <w:rPr>
          <w:rFonts w:ascii="仿宋" w:hAnsi="仿宋" w:eastAsia="仿宋" w:cs="宋体"/>
          <w:sz w:val="24"/>
          <w:szCs w:val="24"/>
          <w:highlight w:val="none"/>
        </w:rPr>
      </w:pPr>
      <w:r>
        <w:rPr>
          <w:rFonts w:hint="eastAsia" w:ascii="仿宋" w:hAnsi="仿宋" w:eastAsia="仿宋" w:cs="宋体"/>
          <w:sz w:val="24"/>
          <w:szCs w:val="24"/>
          <w:highlight w:val="none"/>
        </w:rPr>
        <w:t>5.产品安装调试完成后，甲方完成组织验收。对验收不合格的，乙方应及时退货、换货，同时因此造成的损失和费用应由乙方负责。如果乙方未及时通知甲方收货的，由此造成的损失由乙方承担。</w:t>
      </w:r>
    </w:p>
    <w:p>
      <w:pPr>
        <w:spacing w:line="360" w:lineRule="auto"/>
        <w:ind w:firstLine="480" w:firstLineChars="200"/>
        <w:rPr>
          <w:rFonts w:ascii="仿宋" w:hAnsi="仿宋" w:eastAsia="仿宋" w:cs="宋体"/>
          <w:sz w:val="24"/>
          <w:szCs w:val="24"/>
          <w:highlight w:val="none"/>
        </w:rPr>
      </w:pPr>
      <w:r>
        <w:rPr>
          <w:rFonts w:hint="eastAsia" w:ascii="仿宋" w:hAnsi="仿宋" w:eastAsia="仿宋" w:cs="宋体"/>
          <w:sz w:val="24"/>
          <w:szCs w:val="24"/>
          <w:highlight w:val="none"/>
        </w:rPr>
        <w:t>6.在货物经甲方接收前，货物损坏或灭失的风险均由乙方承担。</w:t>
      </w:r>
    </w:p>
    <w:p>
      <w:pPr>
        <w:pStyle w:val="105"/>
        <w:widowControl/>
        <w:numPr>
          <w:ilvl w:val="0"/>
          <w:numId w:val="14"/>
        </w:numPr>
        <w:tabs>
          <w:tab w:val="left" w:pos="0"/>
          <w:tab w:val="left" w:pos="993"/>
        </w:tabs>
        <w:adjustRightInd w:val="0"/>
        <w:snapToGrid w:val="0"/>
        <w:ind w:left="0" w:firstLine="482"/>
        <w:jc w:val="left"/>
        <w:rPr>
          <w:rFonts w:ascii="仿宋" w:hAnsi="仿宋" w:eastAsia="仿宋" w:cs="Arial"/>
          <w:b/>
          <w:bCs/>
          <w:kern w:val="0"/>
          <w:sz w:val="24"/>
          <w:szCs w:val="24"/>
          <w:highlight w:val="none"/>
        </w:rPr>
      </w:pPr>
      <w:r>
        <w:rPr>
          <w:rFonts w:hint="eastAsia" w:ascii="仿宋" w:hAnsi="仿宋" w:eastAsia="仿宋" w:cs="Arial"/>
          <w:b/>
          <w:bCs/>
          <w:kern w:val="0"/>
          <w:sz w:val="24"/>
          <w:szCs w:val="24"/>
          <w:highlight w:val="none"/>
        </w:rPr>
        <w:t>价格及货款支付</w:t>
      </w:r>
    </w:p>
    <w:p>
      <w:pPr>
        <w:spacing w:line="360" w:lineRule="auto"/>
        <w:ind w:firstLine="480" w:firstLineChars="200"/>
        <w:rPr>
          <w:rFonts w:ascii="仿宋" w:hAnsi="仿宋" w:eastAsia="仿宋" w:cs="宋体"/>
          <w:sz w:val="24"/>
          <w:szCs w:val="24"/>
          <w:highlight w:val="none"/>
        </w:rPr>
      </w:pPr>
      <w:r>
        <w:rPr>
          <w:rFonts w:hint="eastAsia" w:ascii="仿宋" w:hAnsi="仿宋" w:eastAsia="仿宋" w:cs="宋体"/>
          <w:sz w:val="24"/>
          <w:szCs w:val="24"/>
          <w:highlight w:val="none"/>
        </w:rPr>
        <w:t>1.合同价格：人民币大写</w:t>
      </w:r>
      <w:r>
        <w:rPr>
          <w:rFonts w:hint="eastAsia" w:ascii="仿宋" w:hAnsi="仿宋" w:eastAsia="仿宋" w:cs="宋体"/>
          <w:sz w:val="24"/>
          <w:szCs w:val="24"/>
          <w:highlight w:val="none"/>
          <w:u w:val="single"/>
        </w:rPr>
        <w:t xml:space="preserve">  元 </w:t>
      </w:r>
      <w:r>
        <w:rPr>
          <w:rFonts w:hint="eastAsia" w:ascii="仿宋" w:hAnsi="仿宋" w:eastAsia="仿宋" w:cs="宋体"/>
          <w:sz w:val="24"/>
          <w:szCs w:val="24"/>
          <w:highlight w:val="none"/>
        </w:rPr>
        <w:t>整，即RMB</w:t>
      </w:r>
      <w:r>
        <w:rPr>
          <w:rFonts w:hint="eastAsia" w:ascii="仿宋" w:hAnsi="仿宋" w:eastAsia="仿宋" w:cs="宋体"/>
          <w:sz w:val="24"/>
          <w:szCs w:val="24"/>
          <w:highlight w:val="none"/>
          <w:u w:val="single"/>
        </w:rPr>
        <w:t xml:space="preserve">￥  </w:t>
      </w:r>
      <w:r>
        <w:rPr>
          <w:rFonts w:hint="eastAsia" w:ascii="仿宋" w:hAnsi="仿宋" w:eastAsia="仿宋" w:cs="宋体"/>
          <w:sz w:val="24"/>
          <w:szCs w:val="24"/>
          <w:highlight w:val="none"/>
        </w:rPr>
        <w:t>元；该合同总价已包括产品设计、材料、制造、包装、运输、安装、调试、检测、验收合格交付使用之前及保修期内保修服务与备用物件等所有其他有关各项的含税费用。</w:t>
      </w:r>
    </w:p>
    <w:p>
      <w:pPr>
        <w:spacing w:line="360" w:lineRule="auto"/>
        <w:ind w:firstLine="482" w:firstLineChars="200"/>
        <w:rPr>
          <w:rFonts w:ascii="仿宋" w:hAnsi="仿宋" w:eastAsia="仿宋" w:cs="宋体"/>
          <w:sz w:val="24"/>
          <w:szCs w:val="24"/>
          <w:highlight w:val="none"/>
        </w:rPr>
      </w:pPr>
      <w:r>
        <w:rPr>
          <w:rFonts w:hint="eastAsia" w:ascii="仿宋" w:hAnsi="仿宋" w:eastAsia="仿宋" w:cs="宋体"/>
          <w:b/>
          <w:bCs/>
          <w:sz w:val="24"/>
          <w:szCs w:val="24"/>
          <w:highlight w:val="none"/>
        </w:rPr>
        <w:t>★</w:t>
      </w:r>
      <w:r>
        <w:rPr>
          <w:rFonts w:hint="eastAsia" w:ascii="仿宋" w:hAnsi="仿宋" w:eastAsia="仿宋" w:cs="宋体"/>
          <w:sz w:val="24"/>
          <w:szCs w:val="24"/>
          <w:highlight w:val="none"/>
        </w:rPr>
        <w:t>2.付款方式</w:t>
      </w:r>
    </w:p>
    <w:p>
      <w:pPr>
        <w:spacing w:line="360" w:lineRule="auto"/>
        <w:ind w:firstLine="480" w:firstLineChars="200"/>
        <w:rPr>
          <w:rFonts w:ascii="仿宋" w:hAnsi="仿宋" w:eastAsia="仿宋" w:cs="宋体"/>
          <w:sz w:val="24"/>
          <w:szCs w:val="24"/>
          <w:highlight w:val="none"/>
        </w:rPr>
      </w:pPr>
      <w:r>
        <w:rPr>
          <w:rFonts w:hint="eastAsia" w:ascii="仿宋" w:hAnsi="仿宋" w:eastAsia="仿宋" w:cs="宋体"/>
          <w:sz w:val="24"/>
          <w:szCs w:val="24"/>
          <w:highlight w:val="none"/>
        </w:rPr>
        <w:t>（1）首期付款：甲方自合同生效日起，甲方向乙方预付合同金额20%的货款，大写</w:t>
      </w:r>
      <w:r>
        <w:rPr>
          <w:rFonts w:hint="eastAsia" w:ascii="仿宋" w:hAnsi="仿宋" w:eastAsia="仿宋" w:cs="宋体"/>
          <w:sz w:val="24"/>
          <w:szCs w:val="24"/>
          <w:highlight w:val="none"/>
          <w:u w:val="single"/>
        </w:rPr>
        <w:t xml:space="preserve">   </w:t>
      </w:r>
      <w:r>
        <w:rPr>
          <w:rFonts w:hint="eastAsia" w:ascii="仿宋" w:hAnsi="仿宋" w:eastAsia="仿宋" w:cs="宋体"/>
          <w:sz w:val="24"/>
          <w:szCs w:val="24"/>
          <w:highlight w:val="none"/>
        </w:rPr>
        <w:t>整，小写</w:t>
      </w:r>
      <w:r>
        <w:rPr>
          <w:rFonts w:hint="eastAsia" w:ascii="仿宋" w:hAnsi="仿宋" w:eastAsia="仿宋" w:cs="宋体"/>
          <w:sz w:val="24"/>
          <w:szCs w:val="24"/>
          <w:highlight w:val="none"/>
          <w:u w:val="single"/>
        </w:rPr>
        <w:t xml:space="preserve"> ￥   </w:t>
      </w:r>
      <w:r>
        <w:rPr>
          <w:rFonts w:hint="eastAsia" w:ascii="仿宋" w:hAnsi="仿宋" w:eastAsia="仿宋" w:cs="宋体"/>
          <w:sz w:val="24"/>
          <w:szCs w:val="24"/>
          <w:highlight w:val="none"/>
        </w:rPr>
        <w:t>元。</w:t>
      </w:r>
    </w:p>
    <w:p>
      <w:pPr>
        <w:spacing w:line="360" w:lineRule="auto"/>
        <w:ind w:firstLine="480" w:firstLineChars="200"/>
        <w:rPr>
          <w:rFonts w:ascii="仿宋" w:hAnsi="仿宋" w:eastAsia="仿宋" w:cs="宋体"/>
          <w:sz w:val="24"/>
          <w:szCs w:val="24"/>
          <w:highlight w:val="none"/>
        </w:rPr>
      </w:pPr>
      <w:r>
        <w:rPr>
          <w:rFonts w:hint="eastAsia" w:ascii="仿宋" w:hAnsi="仿宋" w:eastAsia="仿宋" w:cs="宋体"/>
          <w:sz w:val="24"/>
          <w:szCs w:val="24"/>
          <w:highlight w:val="none"/>
        </w:rPr>
        <w:t>（2）二期付款：产品安装调试完毕后，凭乙方开具的合同金额全额增值税普通发票和验收合格报告，甲方向乙方支付合同金额75%的货款，大写</w:t>
      </w:r>
      <w:r>
        <w:rPr>
          <w:rFonts w:hint="eastAsia" w:ascii="仿宋" w:hAnsi="仿宋" w:eastAsia="仿宋" w:cs="宋体"/>
          <w:sz w:val="24"/>
          <w:szCs w:val="24"/>
          <w:highlight w:val="none"/>
          <w:u w:val="single"/>
        </w:rPr>
        <w:t xml:space="preserve">    </w:t>
      </w:r>
      <w:r>
        <w:rPr>
          <w:rFonts w:hint="eastAsia" w:ascii="仿宋" w:hAnsi="仿宋" w:eastAsia="仿宋" w:cs="宋体"/>
          <w:sz w:val="24"/>
          <w:szCs w:val="24"/>
          <w:highlight w:val="none"/>
        </w:rPr>
        <w:t>整，小写</w:t>
      </w:r>
      <w:r>
        <w:rPr>
          <w:rFonts w:hint="eastAsia" w:ascii="仿宋" w:hAnsi="仿宋" w:eastAsia="仿宋" w:cs="宋体"/>
          <w:sz w:val="24"/>
          <w:szCs w:val="24"/>
          <w:highlight w:val="none"/>
          <w:u w:val="single"/>
        </w:rPr>
        <w:t xml:space="preserve"> ￥  </w:t>
      </w:r>
      <w:r>
        <w:rPr>
          <w:rFonts w:hint="eastAsia" w:ascii="仿宋" w:hAnsi="仿宋" w:eastAsia="仿宋" w:cs="宋体"/>
          <w:sz w:val="24"/>
          <w:szCs w:val="24"/>
          <w:highlight w:val="none"/>
        </w:rPr>
        <w:t>元。</w:t>
      </w:r>
    </w:p>
    <w:p>
      <w:pPr>
        <w:spacing w:line="360" w:lineRule="auto"/>
        <w:ind w:firstLine="480" w:firstLineChars="200"/>
        <w:rPr>
          <w:rFonts w:ascii="仿宋" w:hAnsi="仿宋" w:eastAsia="仿宋" w:cs="宋体"/>
          <w:sz w:val="24"/>
          <w:szCs w:val="24"/>
          <w:highlight w:val="none"/>
        </w:rPr>
      </w:pPr>
      <w:r>
        <w:rPr>
          <w:rFonts w:hint="eastAsia" w:ascii="仿宋" w:hAnsi="仿宋" w:eastAsia="仿宋" w:cs="宋体"/>
          <w:sz w:val="24"/>
          <w:szCs w:val="24"/>
          <w:highlight w:val="none"/>
        </w:rPr>
        <w:t>（3）质保金：自验收合格满一年，产品质量及服务验收合格后，甲方向乙方支付合同金额5%的货款，大写</w:t>
      </w:r>
      <w:r>
        <w:rPr>
          <w:rFonts w:hint="eastAsia" w:ascii="仿宋" w:hAnsi="仿宋" w:eastAsia="仿宋" w:cs="宋体"/>
          <w:sz w:val="24"/>
          <w:szCs w:val="24"/>
          <w:highlight w:val="none"/>
          <w:u w:val="single"/>
        </w:rPr>
        <w:t xml:space="preserve">    </w:t>
      </w:r>
      <w:r>
        <w:rPr>
          <w:rFonts w:hint="eastAsia" w:ascii="仿宋" w:hAnsi="仿宋" w:eastAsia="仿宋" w:cs="宋体"/>
          <w:sz w:val="24"/>
          <w:szCs w:val="24"/>
          <w:highlight w:val="none"/>
        </w:rPr>
        <w:t>整，小写</w:t>
      </w:r>
      <w:r>
        <w:rPr>
          <w:rFonts w:hint="eastAsia" w:ascii="仿宋" w:hAnsi="仿宋" w:eastAsia="仿宋" w:cs="宋体"/>
          <w:sz w:val="24"/>
          <w:szCs w:val="24"/>
          <w:highlight w:val="none"/>
          <w:u w:val="single"/>
        </w:rPr>
        <w:t xml:space="preserve"> ￥  </w:t>
      </w:r>
      <w:r>
        <w:rPr>
          <w:rFonts w:hint="eastAsia" w:ascii="仿宋" w:hAnsi="仿宋" w:eastAsia="仿宋" w:cs="宋体"/>
          <w:sz w:val="24"/>
          <w:szCs w:val="24"/>
          <w:highlight w:val="none"/>
        </w:rPr>
        <w:t>元。</w:t>
      </w:r>
    </w:p>
    <w:p>
      <w:pPr>
        <w:spacing w:line="360" w:lineRule="auto"/>
        <w:ind w:firstLine="480" w:firstLineChars="200"/>
        <w:rPr>
          <w:rFonts w:ascii="仿宋" w:hAnsi="仿宋" w:eastAsia="仿宋" w:cs="宋体"/>
          <w:sz w:val="24"/>
          <w:szCs w:val="24"/>
          <w:highlight w:val="none"/>
        </w:rPr>
      </w:pPr>
      <w:r>
        <w:rPr>
          <w:rFonts w:hint="eastAsia" w:ascii="仿宋" w:hAnsi="仿宋" w:eastAsia="仿宋" w:cs="宋体"/>
          <w:sz w:val="24"/>
          <w:szCs w:val="24"/>
          <w:highlight w:val="none"/>
        </w:rPr>
        <w:t>3.发票开票要求：乙方向甲方开具增值税普通发票。国家税务总局监制的增值税普通发票，开票单位必须与领票单位一致，必须符合国家相关规定；开票内容必须与合同条款的内容完全一致（含名称、型号规格、单位、数量、单价、金额等）。</w:t>
      </w:r>
    </w:p>
    <w:p>
      <w:pPr>
        <w:spacing w:line="360" w:lineRule="auto"/>
        <w:ind w:firstLine="480" w:firstLineChars="200"/>
        <w:rPr>
          <w:rFonts w:ascii="仿宋" w:hAnsi="仿宋" w:eastAsia="仿宋" w:cs="宋体"/>
          <w:sz w:val="24"/>
          <w:szCs w:val="24"/>
          <w:highlight w:val="none"/>
        </w:rPr>
      </w:pPr>
      <w:r>
        <w:rPr>
          <w:rFonts w:hint="eastAsia" w:ascii="仿宋" w:hAnsi="仿宋" w:eastAsia="仿宋" w:cs="宋体"/>
          <w:sz w:val="24"/>
          <w:szCs w:val="24"/>
          <w:highlight w:val="none"/>
        </w:rPr>
        <w:t>4.产品交付甲方后，乙方应按前款规定向甲方提供全额合规的发票，否则甲方有权拒绝付款而不视为违约。乙方不得因此拒绝或拖延履行合同。</w:t>
      </w:r>
    </w:p>
    <w:p>
      <w:pPr>
        <w:pStyle w:val="105"/>
        <w:widowControl/>
        <w:numPr>
          <w:ilvl w:val="0"/>
          <w:numId w:val="14"/>
        </w:numPr>
        <w:tabs>
          <w:tab w:val="left" w:pos="0"/>
          <w:tab w:val="left" w:pos="993"/>
        </w:tabs>
        <w:adjustRightInd w:val="0"/>
        <w:snapToGrid w:val="0"/>
        <w:ind w:left="0" w:firstLine="482"/>
        <w:jc w:val="left"/>
        <w:rPr>
          <w:rFonts w:ascii="仿宋" w:hAnsi="仿宋" w:eastAsia="仿宋" w:cs="Arial"/>
          <w:b/>
          <w:bCs/>
          <w:kern w:val="0"/>
          <w:sz w:val="24"/>
          <w:szCs w:val="24"/>
          <w:highlight w:val="none"/>
        </w:rPr>
      </w:pPr>
      <w:r>
        <w:rPr>
          <w:rFonts w:hint="eastAsia" w:ascii="仿宋" w:hAnsi="仿宋" w:eastAsia="仿宋" w:cs="Arial"/>
          <w:b/>
          <w:bCs/>
          <w:kern w:val="0"/>
          <w:sz w:val="24"/>
          <w:szCs w:val="24"/>
          <w:highlight w:val="none"/>
        </w:rPr>
        <w:t>安装和调试、验收及质量控制</w:t>
      </w:r>
    </w:p>
    <w:p>
      <w:pPr>
        <w:spacing w:line="360" w:lineRule="auto"/>
        <w:ind w:firstLine="480" w:firstLineChars="200"/>
        <w:rPr>
          <w:rFonts w:ascii="仿宋" w:hAnsi="仿宋" w:eastAsia="仿宋" w:cs="宋体"/>
          <w:sz w:val="24"/>
          <w:szCs w:val="24"/>
          <w:highlight w:val="none"/>
        </w:rPr>
      </w:pPr>
      <w:r>
        <w:rPr>
          <w:rFonts w:hint="eastAsia" w:ascii="仿宋" w:hAnsi="仿宋" w:eastAsia="仿宋" w:cs="宋体"/>
          <w:sz w:val="24"/>
          <w:szCs w:val="24"/>
          <w:highlight w:val="none"/>
        </w:rPr>
        <w:t>1.安装和调试：乙方负责设备整体的组装、运输到甲方指定地点、现场系统洁净和装校与调试。乙方参加安装调试人员的食宿及差旅费由乙方自理。乙方应负责货物装载、运输、安装及调试过程中的安全，在上述过程中发生人身伤亡及财产损失的，由乙方承担相应责任。</w:t>
      </w:r>
    </w:p>
    <w:p>
      <w:pPr>
        <w:spacing w:line="360" w:lineRule="auto"/>
        <w:ind w:firstLine="480" w:firstLineChars="200"/>
        <w:rPr>
          <w:rFonts w:ascii="仿宋" w:hAnsi="仿宋" w:eastAsia="仿宋" w:cs="宋体"/>
          <w:sz w:val="24"/>
          <w:szCs w:val="24"/>
          <w:highlight w:val="none"/>
        </w:rPr>
      </w:pPr>
      <w:r>
        <w:rPr>
          <w:rFonts w:hint="eastAsia" w:ascii="仿宋" w:hAnsi="仿宋" w:eastAsia="仿宋" w:cs="宋体"/>
          <w:sz w:val="24"/>
          <w:szCs w:val="24"/>
          <w:highlight w:val="none"/>
        </w:rPr>
        <w:t>2.验收：严格按照合同和技术协议的要求履行；经验收不合格时，乙方应无偿更换，所产生的一切费用由乙方承担。</w:t>
      </w:r>
    </w:p>
    <w:p>
      <w:pPr>
        <w:spacing w:line="360" w:lineRule="auto"/>
        <w:ind w:firstLine="480" w:firstLineChars="200"/>
        <w:rPr>
          <w:rFonts w:ascii="仿宋" w:hAnsi="仿宋" w:eastAsia="仿宋" w:cs="宋体"/>
          <w:sz w:val="24"/>
          <w:szCs w:val="24"/>
          <w:highlight w:val="none"/>
        </w:rPr>
      </w:pPr>
      <w:r>
        <w:rPr>
          <w:rFonts w:hint="eastAsia" w:ascii="仿宋" w:hAnsi="仿宋" w:eastAsia="仿宋" w:cs="宋体"/>
          <w:sz w:val="24"/>
          <w:szCs w:val="24"/>
          <w:highlight w:val="none"/>
        </w:rPr>
        <w:t xml:space="preserve">3.如由于乙方责任，合同货物全部或部分不符合技术文件保证指标，乙方应在甲方要求的时间内自费纠正、修理或更换，所发生的费用与逾期交货的违约责任由乙方承担。 </w:t>
      </w:r>
    </w:p>
    <w:p>
      <w:pPr>
        <w:spacing w:line="360" w:lineRule="auto"/>
        <w:ind w:firstLine="480" w:firstLineChars="200"/>
        <w:rPr>
          <w:rFonts w:ascii="仿宋" w:hAnsi="仿宋" w:eastAsia="仿宋" w:cs="宋体"/>
          <w:sz w:val="24"/>
          <w:szCs w:val="24"/>
          <w:highlight w:val="none"/>
        </w:rPr>
      </w:pPr>
      <w:r>
        <w:rPr>
          <w:rFonts w:hint="eastAsia" w:ascii="仿宋" w:hAnsi="仿宋" w:eastAsia="仿宋" w:cs="宋体"/>
          <w:sz w:val="24"/>
          <w:szCs w:val="24"/>
          <w:highlight w:val="none"/>
        </w:rPr>
        <w:t>4.乙方不得提供与本合同及技术协议中要求的参数不符的产品，否则视为验收不合格，乙方承担违约责任。</w:t>
      </w:r>
    </w:p>
    <w:p>
      <w:pPr>
        <w:pStyle w:val="105"/>
        <w:widowControl/>
        <w:numPr>
          <w:ilvl w:val="0"/>
          <w:numId w:val="14"/>
        </w:numPr>
        <w:tabs>
          <w:tab w:val="left" w:pos="0"/>
          <w:tab w:val="left" w:pos="993"/>
        </w:tabs>
        <w:adjustRightInd w:val="0"/>
        <w:snapToGrid w:val="0"/>
        <w:ind w:left="0" w:firstLine="482"/>
        <w:jc w:val="left"/>
        <w:rPr>
          <w:rFonts w:ascii="仿宋" w:hAnsi="仿宋" w:eastAsia="仿宋" w:cs="Arial"/>
          <w:b/>
          <w:bCs/>
          <w:kern w:val="0"/>
          <w:sz w:val="24"/>
          <w:szCs w:val="24"/>
          <w:highlight w:val="none"/>
        </w:rPr>
      </w:pPr>
      <w:r>
        <w:rPr>
          <w:rFonts w:hint="eastAsia" w:ascii="仿宋" w:hAnsi="仿宋" w:eastAsia="仿宋" w:cs="Arial"/>
          <w:b/>
          <w:bCs/>
          <w:kern w:val="0"/>
          <w:sz w:val="24"/>
          <w:szCs w:val="24"/>
          <w:highlight w:val="none"/>
        </w:rPr>
        <w:t>售后服务</w:t>
      </w:r>
    </w:p>
    <w:p>
      <w:pPr>
        <w:spacing w:line="360" w:lineRule="auto"/>
        <w:ind w:firstLine="480" w:firstLineChars="200"/>
        <w:rPr>
          <w:rFonts w:ascii="仿宋" w:hAnsi="仿宋" w:eastAsia="仿宋" w:cs="宋体"/>
          <w:sz w:val="24"/>
          <w:szCs w:val="24"/>
          <w:highlight w:val="none"/>
        </w:rPr>
      </w:pPr>
      <w:r>
        <w:rPr>
          <w:rFonts w:hint="eastAsia" w:ascii="仿宋" w:hAnsi="仿宋" w:eastAsia="仿宋" w:cs="宋体"/>
          <w:color w:val="000000" w:themeColor="text1"/>
          <w:sz w:val="24"/>
          <w:szCs w:val="24"/>
          <w:highlight w:val="none"/>
          <w14:textFill>
            <w14:solidFill>
              <w14:schemeClr w14:val="tx1"/>
            </w14:solidFill>
          </w14:textFill>
        </w:rPr>
        <w:t>1.质保期：按投标文件响应情况执行。</w:t>
      </w:r>
      <w:r>
        <w:rPr>
          <w:rFonts w:ascii="仿宋" w:hAnsi="仿宋" w:eastAsia="仿宋" w:cs="宋体"/>
          <w:sz w:val="24"/>
          <w:szCs w:val="24"/>
          <w:highlight w:val="none"/>
        </w:rPr>
        <w:t xml:space="preserve"> </w:t>
      </w:r>
    </w:p>
    <w:p>
      <w:pPr>
        <w:spacing w:line="360" w:lineRule="auto"/>
        <w:ind w:firstLine="480" w:firstLineChars="200"/>
        <w:rPr>
          <w:rFonts w:ascii="仿宋" w:hAnsi="仿宋" w:eastAsia="仿宋" w:cs="宋体"/>
          <w:sz w:val="24"/>
          <w:szCs w:val="24"/>
          <w:highlight w:val="none"/>
        </w:rPr>
      </w:pPr>
      <w:r>
        <w:rPr>
          <w:rFonts w:hint="eastAsia" w:ascii="仿宋" w:hAnsi="仿宋" w:eastAsia="仿宋" w:cs="宋体"/>
          <w:sz w:val="24"/>
          <w:szCs w:val="24"/>
          <w:highlight w:val="none"/>
        </w:rPr>
        <w:t>2.产品验收合格后，乙方在质保期内提供原厂保修和维护服务。对硬盘等存储介质提供介质保留服务，由采购人保存。提供7*24小时的响应服务，包括电话、邮件和远程支持等。发生远程无法处理的故障时，应在</w:t>
      </w:r>
      <w:r>
        <w:rPr>
          <w:rFonts w:ascii="仿宋" w:hAnsi="仿宋" w:eastAsia="仿宋" w:cs="宋体"/>
          <w:sz w:val="24"/>
          <w:szCs w:val="24"/>
          <w:highlight w:val="none"/>
        </w:rPr>
        <w:t>8</w:t>
      </w:r>
      <w:r>
        <w:rPr>
          <w:rFonts w:hint="eastAsia" w:ascii="仿宋" w:hAnsi="仿宋" w:eastAsia="仿宋" w:cs="宋体"/>
          <w:sz w:val="24"/>
          <w:szCs w:val="24"/>
          <w:highlight w:val="none"/>
        </w:rPr>
        <w:t>小时内赶到现场，如遇重大故障应在</w:t>
      </w:r>
      <w:r>
        <w:rPr>
          <w:rFonts w:ascii="仿宋" w:hAnsi="仿宋" w:eastAsia="仿宋" w:cs="宋体"/>
          <w:sz w:val="24"/>
          <w:szCs w:val="24"/>
          <w:highlight w:val="none"/>
        </w:rPr>
        <w:t>48</w:t>
      </w:r>
      <w:r>
        <w:rPr>
          <w:rFonts w:hint="eastAsia" w:ascii="仿宋" w:hAnsi="仿宋" w:eastAsia="仿宋" w:cs="宋体"/>
          <w:sz w:val="24"/>
          <w:szCs w:val="24"/>
          <w:highlight w:val="none"/>
        </w:rPr>
        <w:t>小时内解除故障，否则需提供同等型号备件保证正常运行。供应商质保期内每半年巡检1次，并出具巡检报告。供应商需提供相应技术培训。属设计原因，加工质量、调试等方面出现故障，所产生的一切费用由乙方承担，属使用不当及人为原因造成的故障除外。</w:t>
      </w:r>
    </w:p>
    <w:p>
      <w:pPr>
        <w:spacing w:line="360" w:lineRule="auto"/>
        <w:ind w:firstLine="480" w:firstLineChars="200"/>
        <w:rPr>
          <w:rFonts w:ascii="仿宋" w:hAnsi="仿宋" w:eastAsia="仿宋" w:cs="宋体"/>
          <w:sz w:val="24"/>
          <w:szCs w:val="24"/>
          <w:highlight w:val="none"/>
        </w:rPr>
      </w:pPr>
      <w:r>
        <w:rPr>
          <w:rFonts w:hint="eastAsia" w:ascii="仿宋" w:hAnsi="仿宋" w:eastAsia="仿宋" w:cs="宋体"/>
          <w:sz w:val="24"/>
          <w:szCs w:val="24"/>
          <w:highlight w:val="none"/>
        </w:rPr>
        <w:t>3.产品质保期外的售后服务标准不得低于中标品牌售后服务公开条约。</w:t>
      </w:r>
    </w:p>
    <w:p>
      <w:pPr>
        <w:spacing w:line="360" w:lineRule="auto"/>
        <w:ind w:firstLine="480" w:firstLineChars="200"/>
        <w:rPr>
          <w:rFonts w:ascii="仿宋" w:hAnsi="仿宋" w:eastAsia="仿宋" w:cs="宋体"/>
          <w:sz w:val="24"/>
          <w:szCs w:val="24"/>
          <w:highlight w:val="none"/>
        </w:rPr>
      </w:pPr>
      <w:r>
        <w:rPr>
          <w:rFonts w:hint="eastAsia" w:ascii="仿宋" w:hAnsi="仿宋" w:eastAsia="仿宋" w:cs="宋体"/>
          <w:sz w:val="24"/>
          <w:szCs w:val="24"/>
          <w:highlight w:val="none"/>
        </w:rPr>
        <w:t>4.质量要求</w:t>
      </w:r>
    </w:p>
    <w:p>
      <w:pPr>
        <w:spacing w:line="360" w:lineRule="auto"/>
        <w:ind w:firstLine="480" w:firstLineChars="200"/>
        <w:rPr>
          <w:rFonts w:ascii="仿宋" w:hAnsi="仿宋" w:eastAsia="仿宋" w:cs="宋体"/>
          <w:sz w:val="24"/>
          <w:szCs w:val="24"/>
          <w:highlight w:val="none"/>
        </w:rPr>
      </w:pPr>
      <w:r>
        <w:rPr>
          <w:rFonts w:hint="eastAsia" w:ascii="仿宋" w:hAnsi="仿宋" w:eastAsia="仿宋" w:cs="宋体"/>
          <w:sz w:val="24"/>
          <w:szCs w:val="24"/>
          <w:highlight w:val="none"/>
        </w:rPr>
        <w:t>4.</w:t>
      </w:r>
      <w:r>
        <w:rPr>
          <w:rFonts w:ascii="仿宋" w:hAnsi="仿宋" w:eastAsia="仿宋" w:cs="宋体"/>
          <w:sz w:val="24"/>
          <w:szCs w:val="24"/>
          <w:highlight w:val="none"/>
        </w:rPr>
        <w:t>1</w:t>
      </w:r>
      <w:r>
        <w:rPr>
          <w:rFonts w:hint="eastAsia" w:ascii="仿宋" w:hAnsi="仿宋" w:eastAsia="仿宋" w:cs="宋体"/>
          <w:sz w:val="24"/>
          <w:szCs w:val="24"/>
          <w:highlight w:val="none"/>
        </w:rPr>
        <w:t>乙方应对产品的设计和制造质量负责。乙方应保证提供的产品为全新的，没有任何权利瑕疵，没有侵犯任何人之知识产权及其他合法权利的产品。否则由此发生的纠纷及赔偿责任由乙方承担。在使用寿命之内，如果产品在使用过程中因产品质量原因导致人身伤亡或财产损失的，由乙方承担全部赔偿责任。</w:t>
      </w:r>
    </w:p>
    <w:p>
      <w:pPr>
        <w:spacing w:line="360" w:lineRule="auto"/>
        <w:ind w:firstLine="480" w:firstLineChars="200"/>
        <w:rPr>
          <w:rFonts w:ascii="仿宋" w:hAnsi="仿宋" w:eastAsia="仿宋" w:cs="宋体"/>
          <w:sz w:val="24"/>
          <w:szCs w:val="24"/>
          <w:highlight w:val="none"/>
        </w:rPr>
      </w:pPr>
      <w:r>
        <w:rPr>
          <w:rFonts w:hint="eastAsia" w:ascii="仿宋" w:hAnsi="仿宋" w:eastAsia="仿宋" w:cs="宋体"/>
          <w:sz w:val="24"/>
          <w:szCs w:val="24"/>
          <w:highlight w:val="none"/>
        </w:rPr>
        <w:t>4.2乙方保证合同货物符合国家相关的标准和规范，且为全新产品未经使用，与合同约定的质量、规格和性能符合。</w:t>
      </w:r>
    </w:p>
    <w:p>
      <w:pPr>
        <w:pStyle w:val="105"/>
        <w:widowControl/>
        <w:numPr>
          <w:ilvl w:val="0"/>
          <w:numId w:val="14"/>
        </w:numPr>
        <w:tabs>
          <w:tab w:val="left" w:pos="0"/>
          <w:tab w:val="left" w:pos="993"/>
        </w:tabs>
        <w:adjustRightInd w:val="0"/>
        <w:snapToGrid w:val="0"/>
        <w:ind w:left="0" w:firstLine="482"/>
        <w:jc w:val="left"/>
        <w:rPr>
          <w:rFonts w:ascii="仿宋" w:hAnsi="仿宋" w:eastAsia="仿宋" w:cs="Arial"/>
          <w:b/>
          <w:bCs/>
          <w:kern w:val="0"/>
          <w:sz w:val="24"/>
          <w:szCs w:val="24"/>
          <w:highlight w:val="none"/>
        </w:rPr>
      </w:pPr>
      <w:r>
        <w:rPr>
          <w:rFonts w:hint="eastAsia" w:ascii="仿宋" w:hAnsi="仿宋" w:eastAsia="仿宋" w:cs="Arial"/>
          <w:b/>
          <w:bCs/>
          <w:kern w:val="0"/>
          <w:sz w:val="24"/>
          <w:szCs w:val="24"/>
          <w:highlight w:val="none"/>
        </w:rPr>
        <w:t>违约责任</w:t>
      </w:r>
    </w:p>
    <w:p>
      <w:pPr>
        <w:spacing w:line="360" w:lineRule="auto"/>
        <w:ind w:firstLine="480" w:firstLineChars="200"/>
        <w:rPr>
          <w:rFonts w:ascii="仿宋" w:hAnsi="仿宋" w:eastAsia="仿宋" w:cs="宋体"/>
          <w:sz w:val="24"/>
          <w:szCs w:val="24"/>
          <w:highlight w:val="none"/>
        </w:rPr>
      </w:pPr>
      <w:r>
        <w:rPr>
          <w:rFonts w:hint="eastAsia" w:ascii="仿宋" w:hAnsi="仿宋" w:eastAsia="仿宋" w:cs="宋体"/>
          <w:sz w:val="24"/>
          <w:szCs w:val="24"/>
          <w:highlight w:val="none"/>
        </w:rPr>
        <w:t>1.如果乙方在合同执行中，由于乙方原因造成迟延交货的，每延迟1天乙方应向甲方支付合同总价1‰的违约金，违约金甲方可从未支付款项中扣除；乙方迟延交货30天及以上，或者乙方交付的货物不合格，且未在甲方要求的时间内进行更换或者更换后仍不合格时，甲方有权终止合同，乙方退还甲方预付款项并支付违约金，一切责任和损失由乙方承担，且甲方解除合同并不免除乙方应承担的违约责任。</w:t>
      </w:r>
    </w:p>
    <w:p>
      <w:pPr>
        <w:spacing w:line="360" w:lineRule="auto"/>
        <w:ind w:firstLine="480" w:firstLineChars="200"/>
        <w:rPr>
          <w:rFonts w:ascii="仿宋" w:hAnsi="仿宋" w:eastAsia="仿宋" w:cs="宋体"/>
          <w:sz w:val="24"/>
          <w:szCs w:val="24"/>
          <w:highlight w:val="none"/>
        </w:rPr>
      </w:pPr>
      <w:r>
        <w:rPr>
          <w:rFonts w:hint="eastAsia" w:ascii="仿宋" w:hAnsi="仿宋" w:eastAsia="仿宋" w:cs="宋体"/>
          <w:sz w:val="24"/>
          <w:szCs w:val="24"/>
          <w:highlight w:val="none"/>
        </w:rPr>
        <w:t>2.甲方如不能按合同约定付款，乙方有权对其受到的损害向甲方要求赔偿。甲方应当支付乙方相应的违约金。</w:t>
      </w:r>
    </w:p>
    <w:p>
      <w:pPr>
        <w:spacing w:line="360" w:lineRule="auto"/>
        <w:ind w:firstLine="480" w:firstLineChars="200"/>
        <w:rPr>
          <w:rFonts w:ascii="仿宋" w:hAnsi="仿宋" w:eastAsia="仿宋" w:cs="宋体"/>
          <w:sz w:val="24"/>
          <w:szCs w:val="24"/>
          <w:highlight w:val="none"/>
        </w:rPr>
      </w:pPr>
      <w:r>
        <w:rPr>
          <w:rFonts w:hint="eastAsia" w:ascii="仿宋" w:hAnsi="仿宋" w:eastAsia="仿宋" w:cs="宋体"/>
          <w:sz w:val="24"/>
          <w:szCs w:val="24"/>
          <w:highlight w:val="none"/>
        </w:rPr>
        <w:t>3.若合同的任一方由于不可抗力的原因，即该方不能控制的事件发生，如战争、火灾、水灾、台风、地震、禁令和政府的法令及其它双方认可的不可抗力情况等原因的影响不能正常执行合同，则合同应顺延执行，延期的时间与事件的持续时间相等。受阻方应尽快将发生的不可抗力事件情况以电传形式通知另一方，并在十日内邮寄有关部门开具的证明，作为不可抗力的证明。</w:t>
      </w:r>
    </w:p>
    <w:p>
      <w:pPr>
        <w:pStyle w:val="105"/>
        <w:widowControl/>
        <w:numPr>
          <w:ilvl w:val="0"/>
          <w:numId w:val="14"/>
        </w:numPr>
        <w:tabs>
          <w:tab w:val="left" w:pos="0"/>
          <w:tab w:val="left" w:pos="993"/>
        </w:tabs>
        <w:adjustRightInd w:val="0"/>
        <w:snapToGrid w:val="0"/>
        <w:ind w:left="0" w:firstLine="482"/>
        <w:jc w:val="left"/>
        <w:rPr>
          <w:rFonts w:ascii="仿宋" w:hAnsi="仿宋" w:eastAsia="仿宋" w:cs="Arial"/>
          <w:b/>
          <w:bCs/>
          <w:kern w:val="0"/>
          <w:sz w:val="24"/>
          <w:szCs w:val="24"/>
          <w:highlight w:val="none"/>
        </w:rPr>
      </w:pPr>
      <w:r>
        <w:rPr>
          <w:rFonts w:hint="eastAsia" w:ascii="仿宋" w:hAnsi="仿宋" w:eastAsia="仿宋" w:cs="Arial"/>
          <w:b/>
          <w:bCs/>
          <w:kern w:val="0"/>
          <w:sz w:val="24"/>
          <w:szCs w:val="24"/>
          <w:highlight w:val="none"/>
        </w:rPr>
        <w:t>保密条款</w:t>
      </w:r>
    </w:p>
    <w:p>
      <w:pPr>
        <w:spacing w:line="360" w:lineRule="auto"/>
        <w:ind w:firstLine="480" w:firstLineChars="200"/>
        <w:rPr>
          <w:rFonts w:ascii="仿宋" w:hAnsi="仿宋" w:eastAsia="仿宋" w:cs="宋体"/>
          <w:sz w:val="24"/>
          <w:szCs w:val="24"/>
          <w:highlight w:val="none"/>
        </w:rPr>
      </w:pPr>
      <w:r>
        <w:rPr>
          <w:rFonts w:hint="eastAsia" w:ascii="仿宋" w:hAnsi="仿宋" w:eastAsia="仿宋" w:cs="宋体"/>
          <w:sz w:val="24"/>
          <w:szCs w:val="24"/>
          <w:highlight w:val="none"/>
        </w:rPr>
        <w:t>1</w:t>
      </w:r>
      <w:r>
        <w:rPr>
          <w:rFonts w:ascii="仿宋" w:hAnsi="仿宋" w:eastAsia="仿宋" w:cs="宋体"/>
          <w:sz w:val="24"/>
          <w:szCs w:val="24"/>
          <w:highlight w:val="none"/>
        </w:rPr>
        <w:t>.</w:t>
      </w:r>
      <w:r>
        <w:rPr>
          <w:rFonts w:hint="eastAsia" w:ascii="仿宋" w:hAnsi="仿宋" w:eastAsia="仿宋" w:cs="宋体"/>
          <w:sz w:val="24"/>
          <w:szCs w:val="24"/>
          <w:highlight w:val="none"/>
        </w:rPr>
        <w:t>本项目密级为公开。</w:t>
      </w:r>
    </w:p>
    <w:p>
      <w:pPr>
        <w:pStyle w:val="53"/>
        <w:widowControl/>
        <w:spacing w:before="0" w:after="0" w:line="360" w:lineRule="auto"/>
        <w:ind w:firstLine="480" w:firstLineChars="200"/>
        <w:jc w:val="left"/>
        <w:rPr>
          <w:rFonts w:ascii="仿宋" w:hAnsi="仿宋" w:eastAsia="仿宋" w:cs="宋体"/>
          <w:b w:val="0"/>
          <w:bCs/>
          <w:sz w:val="24"/>
          <w:szCs w:val="24"/>
          <w:highlight w:val="none"/>
        </w:rPr>
      </w:pPr>
      <w:r>
        <w:rPr>
          <w:rFonts w:hint="eastAsia" w:ascii="仿宋" w:hAnsi="仿宋" w:eastAsia="仿宋" w:cs="宋体"/>
          <w:b w:val="0"/>
          <w:sz w:val="24"/>
          <w:szCs w:val="24"/>
          <w:highlight w:val="none"/>
        </w:rPr>
        <w:t>2</w:t>
      </w:r>
      <w:r>
        <w:rPr>
          <w:rFonts w:ascii="仿宋" w:hAnsi="仿宋" w:eastAsia="仿宋" w:cs="宋体"/>
          <w:b w:val="0"/>
          <w:sz w:val="24"/>
          <w:szCs w:val="24"/>
          <w:highlight w:val="none"/>
        </w:rPr>
        <w:t>.</w:t>
      </w:r>
      <w:r>
        <w:rPr>
          <w:rFonts w:hint="eastAsia" w:ascii="仿宋" w:hAnsi="仿宋" w:eastAsia="仿宋" w:cs="宋体"/>
          <w:b w:val="0"/>
          <w:sz w:val="24"/>
          <w:szCs w:val="24"/>
          <w:highlight w:val="none"/>
        </w:rPr>
        <w:t>乙方只限从事本项目的人员参与和知悉相关事项，不得擅自扩大知悉范围。不得以任何方式宣传、报道涉及甲方提供的本项目工作内容等相关信息；严禁将各类相关文件、技术资料、图纸（磁介质、纸介质）、图片、影像资料等向第三方转让或传播。同时，乙方不得以任何形式或方式向甲方探询涉密信息。</w:t>
      </w:r>
    </w:p>
    <w:p>
      <w:pPr>
        <w:spacing w:line="360" w:lineRule="auto"/>
        <w:ind w:firstLine="480" w:firstLineChars="200"/>
        <w:rPr>
          <w:rFonts w:ascii="仿宋" w:hAnsi="仿宋" w:eastAsia="仿宋" w:cs="宋体"/>
          <w:sz w:val="24"/>
          <w:szCs w:val="24"/>
          <w:highlight w:val="none"/>
        </w:rPr>
      </w:pPr>
      <w:r>
        <w:rPr>
          <w:rFonts w:hint="eastAsia" w:ascii="仿宋" w:hAnsi="仿宋" w:eastAsia="仿宋" w:cs="宋体"/>
          <w:sz w:val="24"/>
          <w:szCs w:val="24"/>
          <w:highlight w:val="none"/>
        </w:rPr>
        <w:t>3</w:t>
      </w:r>
      <w:r>
        <w:rPr>
          <w:rFonts w:ascii="仿宋" w:hAnsi="仿宋" w:eastAsia="仿宋" w:cs="宋体"/>
          <w:sz w:val="24"/>
          <w:szCs w:val="24"/>
          <w:highlight w:val="none"/>
        </w:rPr>
        <w:t>.</w:t>
      </w:r>
      <w:r>
        <w:rPr>
          <w:rFonts w:hint="eastAsia" w:ascii="仿宋" w:hAnsi="仿宋" w:eastAsia="仿宋" w:cs="宋体"/>
          <w:sz w:val="24"/>
          <w:szCs w:val="24"/>
          <w:highlight w:val="none"/>
        </w:rPr>
        <w:t>若乙方单位企业性质或保密资质发生变化应及时告知甲方。</w:t>
      </w:r>
    </w:p>
    <w:p>
      <w:pPr>
        <w:spacing w:line="360" w:lineRule="auto"/>
        <w:ind w:firstLine="480" w:firstLineChars="200"/>
        <w:rPr>
          <w:rFonts w:ascii="仿宋" w:hAnsi="仿宋" w:eastAsia="仿宋" w:cs="宋体"/>
          <w:sz w:val="24"/>
          <w:szCs w:val="24"/>
          <w:highlight w:val="none"/>
        </w:rPr>
      </w:pPr>
      <w:r>
        <w:rPr>
          <w:rFonts w:hint="eastAsia" w:ascii="仿宋" w:hAnsi="仿宋" w:eastAsia="仿宋" w:cs="宋体"/>
          <w:sz w:val="24"/>
          <w:szCs w:val="24"/>
          <w:highlight w:val="none"/>
        </w:rPr>
        <w:t>4</w:t>
      </w:r>
      <w:r>
        <w:rPr>
          <w:rFonts w:ascii="仿宋" w:hAnsi="仿宋" w:eastAsia="仿宋" w:cs="宋体"/>
          <w:sz w:val="24"/>
          <w:szCs w:val="24"/>
          <w:highlight w:val="none"/>
        </w:rPr>
        <w:t>.</w:t>
      </w:r>
      <w:r>
        <w:rPr>
          <w:rFonts w:hint="eastAsia" w:ascii="仿宋" w:hAnsi="仿宋" w:eastAsia="仿宋" w:cs="宋体"/>
          <w:sz w:val="24"/>
          <w:szCs w:val="24"/>
          <w:highlight w:val="none"/>
        </w:rPr>
        <w:t>在项目执行中，甲方有权对乙方执行保密协议的情况进行监督和检查，对不符合保密规定的事项，乙方应及时纠正或进行查处，不得拖延。</w:t>
      </w:r>
    </w:p>
    <w:p>
      <w:pPr>
        <w:spacing w:line="360" w:lineRule="auto"/>
        <w:ind w:firstLine="480" w:firstLineChars="200"/>
        <w:rPr>
          <w:rFonts w:ascii="仿宋" w:hAnsi="仿宋" w:eastAsia="仿宋" w:cs="宋体"/>
          <w:sz w:val="24"/>
          <w:szCs w:val="24"/>
          <w:highlight w:val="none"/>
        </w:rPr>
      </w:pPr>
      <w:r>
        <w:rPr>
          <w:rFonts w:hint="eastAsia" w:ascii="仿宋" w:hAnsi="仿宋" w:eastAsia="仿宋" w:cs="宋体"/>
          <w:sz w:val="24"/>
          <w:szCs w:val="24"/>
          <w:highlight w:val="none"/>
        </w:rPr>
        <w:t>5</w:t>
      </w:r>
      <w:r>
        <w:rPr>
          <w:rFonts w:ascii="仿宋" w:hAnsi="仿宋" w:eastAsia="仿宋" w:cs="宋体"/>
          <w:sz w:val="24"/>
          <w:szCs w:val="24"/>
          <w:highlight w:val="none"/>
        </w:rPr>
        <w:t>.</w:t>
      </w:r>
      <w:r>
        <w:rPr>
          <w:rFonts w:hint="eastAsia" w:ascii="仿宋" w:hAnsi="仿宋" w:eastAsia="仿宋" w:cs="宋体"/>
          <w:sz w:val="24"/>
          <w:szCs w:val="24"/>
          <w:highlight w:val="none"/>
        </w:rPr>
        <w:t>乙方应对所有项目参与人员进行安全保密教育，并按甲方要求提供相关人员材料。若项目实施地点在所新区南区，外籍人员、吸毒、酗酒、有犯罪记录的人员以及其他不符合接触国家秘密事项条件的人员不得参与该项目活动，并按甲方要求提供工作人员单位介绍信名单、身份证复印件和派出所出具的人员无违法犯罪记录证明等。乙方向甲方报备的工作人员辞职时，应在</w:t>
      </w:r>
      <w:r>
        <w:rPr>
          <w:rFonts w:ascii="仿宋" w:hAnsi="仿宋" w:eastAsia="仿宋" w:cs="宋体"/>
          <w:sz w:val="24"/>
          <w:szCs w:val="24"/>
          <w:highlight w:val="none"/>
        </w:rPr>
        <w:t>5</w:t>
      </w:r>
      <w:r>
        <w:rPr>
          <w:rFonts w:hint="eastAsia" w:ascii="仿宋" w:hAnsi="仿宋" w:eastAsia="仿宋" w:cs="宋体"/>
          <w:sz w:val="24"/>
          <w:szCs w:val="24"/>
          <w:highlight w:val="none"/>
        </w:rPr>
        <w:t>个工作日内通知甲方；如需新增相关工作人员，应按上述要求提前</w:t>
      </w:r>
      <w:r>
        <w:rPr>
          <w:rFonts w:ascii="仿宋" w:hAnsi="仿宋" w:eastAsia="仿宋" w:cs="宋体"/>
          <w:sz w:val="24"/>
          <w:szCs w:val="24"/>
          <w:highlight w:val="none"/>
        </w:rPr>
        <w:t>2</w:t>
      </w:r>
      <w:r>
        <w:rPr>
          <w:rFonts w:hint="eastAsia" w:ascii="仿宋" w:hAnsi="仿宋" w:eastAsia="仿宋" w:cs="宋体"/>
          <w:sz w:val="24"/>
          <w:szCs w:val="24"/>
          <w:highlight w:val="none"/>
        </w:rPr>
        <w:t>个工作日向甲方报备。</w:t>
      </w:r>
    </w:p>
    <w:p>
      <w:pPr>
        <w:spacing w:line="360" w:lineRule="auto"/>
        <w:ind w:firstLine="480" w:firstLineChars="200"/>
        <w:rPr>
          <w:rFonts w:ascii="仿宋" w:hAnsi="仿宋" w:eastAsia="仿宋" w:cs="宋体"/>
          <w:sz w:val="24"/>
          <w:szCs w:val="24"/>
          <w:highlight w:val="none"/>
        </w:rPr>
      </w:pPr>
      <w:r>
        <w:rPr>
          <w:rFonts w:hint="eastAsia" w:ascii="仿宋" w:hAnsi="仿宋" w:eastAsia="仿宋" w:cs="宋体"/>
          <w:sz w:val="24"/>
          <w:szCs w:val="24"/>
          <w:highlight w:val="none"/>
        </w:rPr>
        <w:t>6</w:t>
      </w:r>
      <w:r>
        <w:rPr>
          <w:rFonts w:ascii="仿宋" w:hAnsi="仿宋" w:eastAsia="仿宋" w:cs="宋体"/>
          <w:sz w:val="24"/>
          <w:szCs w:val="24"/>
          <w:highlight w:val="none"/>
        </w:rPr>
        <w:t>.</w:t>
      </w:r>
      <w:r>
        <w:rPr>
          <w:rFonts w:hint="eastAsia" w:ascii="仿宋" w:hAnsi="仿宋" w:eastAsia="仿宋" w:cs="宋体"/>
          <w:sz w:val="24"/>
          <w:szCs w:val="24"/>
          <w:highlight w:val="none"/>
        </w:rPr>
        <w:t>如乙方需继续转包，必须先征得甲方单位的同意，并选择具有相应资格（资质）或条件的单位。</w:t>
      </w:r>
    </w:p>
    <w:p>
      <w:pPr>
        <w:spacing w:line="360" w:lineRule="auto"/>
        <w:ind w:firstLine="480" w:firstLineChars="200"/>
        <w:rPr>
          <w:rFonts w:ascii="仿宋" w:hAnsi="仿宋" w:eastAsia="仿宋" w:cs="宋体"/>
          <w:sz w:val="24"/>
          <w:szCs w:val="24"/>
          <w:highlight w:val="none"/>
        </w:rPr>
      </w:pPr>
      <w:r>
        <w:rPr>
          <w:rFonts w:hint="eastAsia" w:ascii="仿宋" w:hAnsi="仿宋" w:eastAsia="仿宋" w:cs="宋体"/>
          <w:sz w:val="24"/>
          <w:szCs w:val="24"/>
          <w:highlight w:val="none"/>
        </w:rPr>
        <w:t>7</w:t>
      </w:r>
      <w:r>
        <w:rPr>
          <w:rFonts w:ascii="仿宋" w:hAnsi="仿宋" w:eastAsia="仿宋" w:cs="宋体"/>
          <w:sz w:val="24"/>
          <w:szCs w:val="24"/>
          <w:highlight w:val="none"/>
        </w:rPr>
        <w:t>.</w:t>
      </w:r>
      <w:r>
        <w:rPr>
          <w:rFonts w:hint="eastAsia" w:ascii="仿宋" w:hAnsi="仿宋" w:eastAsia="仿宋" w:cs="宋体"/>
          <w:sz w:val="24"/>
          <w:szCs w:val="24"/>
          <w:highlight w:val="none"/>
        </w:rPr>
        <w:t>项目结束后，乙方需确保完成所有相关数据的彻底清除工作，包括且不限于）使用的PC/笔记本的硬盘及其他存储介质的内容，与甲方相关的保密信息/个人信息/敏感个人信息等（BSI/PI/SPI）。</w:t>
      </w:r>
    </w:p>
    <w:p>
      <w:pPr>
        <w:spacing w:line="360" w:lineRule="auto"/>
        <w:ind w:firstLine="480" w:firstLineChars="200"/>
        <w:rPr>
          <w:rFonts w:ascii="仿宋" w:hAnsi="仿宋" w:eastAsia="仿宋" w:cs="宋体"/>
          <w:sz w:val="24"/>
          <w:szCs w:val="24"/>
          <w:highlight w:val="none"/>
        </w:rPr>
      </w:pPr>
      <w:r>
        <w:rPr>
          <w:rFonts w:hint="eastAsia" w:ascii="仿宋" w:hAnsi="仿宋" w:eastAsia="仿宋" w:cs="宋体"/>
          <w:sz w:val="24"/>
          <w:szCs w:val="24"/>
          <w:highlight w:val="none"/>
        </w:rPr>
        <w:t>8</w:t>
      </w:r>
      <w:r>
        <w:rPr>
          <w:rFonts w:ascii="仿宋" w:hAnsi="仿宋" w:eastAsia="仿宋" w:cs="宋体"/>
          <w:sz w:val="24"/>
          <w:szCs w:val="24"/>
          <w:highlight w:val="none"/>
        </w:rPr>
        <w:t>.</w:t>
      </w:r>
      <w:r>
        <w:rPr>
          <w:rFonts w:hint="eastAsia" w:ascii="仿宋" w:hAnsi="仿宋" w:eastAsia="仿宋" w:cs="宋体"/>
          <w:sz w:val="24"/>
          <w:szCs w:val="24"/>
          <w:highlight w:val="none"/>
        </w:rPr>
        <w:t>乙方对所涉及的保密信息安全负有保护的责任，因其不当行为（包括单位组织行为和所属员工的个人行为）而产生的任何危害国家秘密安全的后果，甲方有权终止合同，且由乙方承担全部责任。造成泄密案件的，依法追究乙方法律责任。</w:t>
      </w:r>
    </w:p>
    <w:p>
      <w:pPr>
        <w:pStyle w:val="105"/>
        <w:widowControl/>
        <w:numPr>
          <w:ilvl w:val="0"/>
          <w:numId w:val="14"/>
        </w:numPr>
        <w:tabs>
          <w:tab w:val="left" w:pos="0"/>
          <w:tab w:val="left" w:pos="993"/>
        </w:tabs>
        <w:adjustRightInd w:val="0"/>
        <w:snapToGrid w:val="0"/>
        <w:ind w:left="0" w:firstLine="482"/>
        <w:jc w:val="left"/>
        <w:rPr>
          <w:rFonts w:ascii="仿宋" w:hAnsi="仿宋" w:eastAsia="仿宋" w:cs="Arial"/>
          <w:b/>
          <w:bCs/>
          <w:kern w:val="0"/>
          <w:sz w:val="24"/>
          <w:szCs w:val="24"/>
          <w:highlight w:val="none"/>
        </w:rPr>
      </w:pPr>
      <w:r>
        <w:rPr>
          <w:rFonts w:hint="eastAsia" w:ascii="仿宋" w:hAnsi="仿宋" w:eastAsia="仿宋" w:cs="Arial"/>
          <w:b/>
          <w:bCs/>
          <w:kern w:val="0"/>
          <w:sz w:val="24"/>
          <w:szCs w:val="24"/>
          <w:highlight w:val="none"/>
        </w:rPr>
        <w:t>廉政条款</w:t>
      </w:r>
    </w:p>
    <w:p>
      <w:pPr>
        <w:pStyle w:val="53"/>
        <w:widowControl/>
        <w:spacing w:before="0" w:after="0" w:line="360" w:lineRule="auto"/>
        <w:ind w:firstLine="480" w:firstLineChars="200"/>
        <w:jc w:val="left"/>
        <w:rPr>
          <w:rFonts w:ascii="仿宋" w:hAnsi="仿宋" w:eastAsia="仿宋" w:cs="宋体"/>
          <w:b w:val="0"/>
          <w:bCs/>
          <w:sz w:val="24"/>
          <w:szCs w:val="24"/>
          <w:highlight w:val="none"/>
        </w:rPr>
      </w:pPr>
      <w:r>
        <w:rPr>
          <w:rFonts w:hint="eastAsia" w:ascii="仿宋" w:hAnsi="仿宋" w:eastAsia="仿宋" w:cs="宋体"/>
          <w:b w:val="0"/>
          <w:sz w:val="24"/>
          <w:szCs w:val="24"/>
          <w:highlight w:val="none"/>
        </w:rPr>
        <w:t>1</w:t>
      </w:r>
      <w:r>
        <w:rPr>
          <w:rFonts w:ascii="仿宋" w:hAnsi="仿宋" w:eastAsia="仿宋" w:cs="宋体"/>
          <w:b w:val="0"/>
          <w:sz w:val="24"/>
          <w:szCs w:val="24"/>
          <w:highlight w:val="none"/>
        </w:rPr>
        <w:t>.</w:t>
      </w:r>
      <w:r>
        <w:rPr>
          <w:rFonts w:hint="eastAsia" w:ascii="仿宋" w:hAnsi="仿宋" w:eastAsia="仿宋" w:cs="宋体"/>
          <w:b w:val="0"/>
          <w:sz w:val="24"/>
          <w:szCs w:val="24"/>
          <w:highlight w:val="none"/>
        </w:rPr>
        <w:t>应严格遵守国家关于市场准入、项目招标投标和市场活动等有关法律、法规，相关政策，以及廉政建设的各项规定。</w:t>
      </w:r>
    </w:p>
    <w:p>
      <w:pPr>
        <w:pStyle w:val="53"/>
        <w:widowControl/>
        <w:spacing w:before="0" w:after="0" w:line="360" w:lineRule="auto"/>
        <w:ind w:firstLine="480" w:firstLineChars="200"/>
        <w:jc w:val="left"/>
        <w:rPr>
          <w:rFonts w:ascii="仿宋" w:hAnsi="仿宋" w:eastAsia="仿宋" w:cs="宋体"/>
          <w:b w:val="0"/>
          <w:bCs/>
          <w:sz w:val="24"/>
          <w:szCs w:val="24"/>
          <w:highlight w:val="none"/>
        </w:rPr>
      </w:pPr>
      <w:r>
        <w:rPr>
          <w:rFonts w:hint="eastAsia" w:ascii="仿宋" w:hAnsi="仿宋" w:eastAsia="仿宋" w:cs="宋体"/>
          <w:b w:val="0"/>
          <w:sz w:val="24"/>
          <w:szCs w:val="24"/>
          <w:highlight w:val="none"/>
        </w:rPr>
        <w:t>2</w:t>
      </w:r>
      <w:r>
        <w:rPr>
          <w:rFonts w:ascii="仿宋" w:hAnsi="仿宋" w:eastAsia="仿宋" w:cs="宋体"/>
          <w:b w:val="0"/>
          <w:sz w:val="24"/>
          <w:szCs w:val="24"/>
          <w:highlight w:val="none"/>
        </w:rPr>
        <w:t>.</w:t>
      </w:r>
      <w:r>
        <w:rPr>
          <w:rFonts w:hint="eastAsia" w:ascii="仿宋" w:hAnsi="仿宋" w:eastAsia="仿宋" w:cs="宋体"/>
          <w:b w:val="0"/>
          <w:sz w:val="24"/>
          <w:szCs w:val="24"/>
          <w:highlight w:val="none"/>
        </w:rPr>
        <w:t>业务活动必须坚持公开、公平、公正、诚信、透明的原则（除法律法规另有规定者外），不得为获取不正当的利益，损害国家、集体和对方利益，不得违反规章制度。</w:t>
      </w:r>
    </w:p>
    <w:p>
      <w:pPr>
        <w:pStyle w:val="53"/>
        <w:widowControl/>
        <w:spacing w:before="0" w:after="0" w:line="360" w:lineRule="auto"/>
        <w:ind w:firstLine="480" w:firstLineChars="200"/>
        <w:jc w:val="left"/>
        <w:rPr>
          <w:rFonts w:ascii="仿宋" w:hAnsi="仿宋" w:eastAsia="仿宋" w:cs="宋体"/>
          <w:b w:val="0"/>
          <w:bCs/>
          <w:sz w:val="24"/>
          <w:szCs w:val="24"/>
          <w:highlight w:val="none"/>
        </w:rPr>
      </w:pPr>
      <w:r>
        <w:rPr>
          <w:rFonts w:hint="eastAsia" w:ascii="仿宋" w:hAnsi="仿宋" w:eastAsia="仿宋" w:cs="宋体"/>
          <w:b w:val="0"/>
          <w:sz w:val="24"/>
          <w:szCs w:val="24"/>
          <w:highlight w:val="none"/>
        </w:rPr>
        <w:t>3</w:t>
      </w:r>
      <w:r>
        <w:rPr>
          <w:rFonts w:ascii="仿宋" w:hAnsi="仿宋" w:eastAsia="仿宋" w:cs="宋体"/>
          <w:b w:val="0"/>
          <w:sz w:val="24"/>
          <w:szCs w:val="24"/>
          <w:highlight w:val="none"/>
        </w:rPr>
        <w:t>.</w:t>
      </w:r>
      <w:r>
        <w:rPr>
          <w:rFonts w:hint="eastAsia" w:ascii="仿宋" w:hAnsi="仿宋" w:eastAsia="仿宋" w:cs="宋体"/>
          <w:b w:val="0"/>
          <w:sz w:val="24"/>
          <w:szCs w:val="24"/>
          <w:highlight w:val="none"/>
        </w:rPr>
        <w:t>甲方的工作人员，应遵守以下规定：（一）不准向乙方和相关单位索要或接受回扣、礼金、有价证券、贵重物品和好处费、感谢费等；（二）不准在乙方和相关单位报销任何应由甲方或个人支付的费用；（三）不准要求、暗示或接受乙方和相关单位为个人装修住房、婚丧嫁娶、配偶子女的工作安排以及出国（境）、旅游等提供方便；（四）不准参加有可能影响公正执行公务的乙方和相关单位的宴请和健身、娱乐等活动；（五）不准向乙方介绍或为配偶、子女、亲属参与同甲方项目合同有关的设备、材料、劳务等经济活动。（六）不得以任何理由向乙方和相关单位推荐分包单位和要求乙方购买项目合同规定以外的材料、设备等。</w:t>
      </w:r>
    </w:p>
    <w:p>
      <w:pPr>
        <w:pStyle w:val="53"/>
        <w:widowControl/>
        <w:spacing w:before="0" w:after="0" w:line="360" w:lineRule="auto"/>
        <w:ind w:firstLine="480" w:firstLineChars="200"/>
        <w:jc w:val="left"/>
        <w:rPr>
          <w:rFonts w:ascii="仿宋" w:hAnsi="仿宋" w:eastAsia="仿宋" w:cs="宋体"/>
          <w:b w:val="0"/>
          <w:bCs/>
          <w:sz w:val="24"/>
          <w:szCs w:val="24"/>
          <w:highlight w:val="none"/>
        </w:rPr>
      </w:pPr>
      <w:r>
        <w:rPr>
          <w:rFonts w:hint="eastAsia" w:ascii="仿宋" w:hAnsi="仿宋" w:eastAsia="仿宋" w:cs="宋体"/>
          <w:b w:val="0"/>
          <w:sz w:val="24"/>
          <w:szCs w:val="24"/>
          <w:highlight w:val="none"/>
        </w:rPr>
        <w:t>4</w:t>
      </w:r>
      <w:r>
        <w:rPr>
          <w:rFonts w:ascii="仿宋" w:hAnsi="仿宋" w:eastAsia="仿宋" w:cs="宋体"/>
          <w:b w:val="0"/>
          <w:sz w:val="24"/>
          <w:szCs w:val="24"/>
          <w:highlight w:val="none"/>
        </w:rPr>
        <w:t>.</w:t>
      </w:r>
      <w:r>
        <w:rPr>
          <w:rFonts w:hint="eastAsia" w:ascii="仿宋" w:hAnsi="仿宋" w:eastAsia="仿宋" w:cs="宋体"/>
          <w:b w:val="0"/>
          <w:sz w:val="24"/>
          <w:szCs w:val="24"/>
          <w:highlight w:val="none"/>
        </w:rPr>
        <w:t>甲方工作人员有违反廉洁行为的，按照管理权限，依据有关法律法规和规定给予党纪、政纪处分或组织处理；涉嫌犯罪，移交司法机关追究刑事责任；给乙方单位造成经济损失的，应予以赔偿。</w:t>
      </w:r>
    </w:p>
    <w:p>
      <w:pPr>
        <w:pStyle w:val="53"/>
        <w:widowControl/>
        <w:spacing w:before="0" w:after="0" w:line="360" w:lineRule="auto"/>
        <w:ind w:firstLine="480" w:firstLineChars="200"/>
        <w:jc w:val="left"/>
        <w:rPr>
          <w:rFonts w:ascii="仿宋" w:hAnsi="仿宋" w:eastAsia="仿宋" w:cs="宋体"/>
          <w:b w:val="0"/>
          <w:bCs/>
          <w:sz w:val="24"/>
          <w:szCs w:val="24"/>
          <w:highlight w:val="none"/>
        </w:rPr>
      </w:pPr>
      <w:r>
        <w:rPr>
          <w:rFonts w:hint="eastAsia" w:ascii="仿宋" w:hAnsi="仿宋" w:eastAsia="仿宋" w:cs="宋体"/>
          <w:b w:val="0"/>
          <w:sz w:val="24"/>
          <w:szCs w:val="24"/>
          <w:highlight w:val="none"/>
        </w:rPr>
        <w:t>5</w:t>
      </w:r>
      <w:r>
        <w:rPr>
          <w:rFonts w:ascii="仿宋" w:hAnsi="仿宋" w:eastAsia="仿宋" w:cs="宋体"/>
          <w:b w:val="0"/>
          <w:sz w:val="24"/>
          <w:szCs w:val="24"/>
          <w:highlight w:val="none"/>
        </w:rPr>
        <w:t>.</w:t>
      </w:r>
      <w:r>
        <w:rPr>
          <w:rFonts w:hint="eastAsia" w:ascii="仿宋" w:hAnsi="仿宋" w:eastAsia="仿宋" w:cs="宋体"/>
          <w:b w:val="0"/>
          <w:sz w:val="24"/>
          <w:szCs w:val="24"/>
          <w:highlight w:val="none"/>
        </w:rPr>
        <w:t>乙方应与甲方保持正常的业务交往，按照有关法律法规和程序开展业务工作，严格执行采购项目的有关方针、政策，尤其是有关建筑施工安装的强制性标准和规范，并遵守以下规定：（一）不准以任何理由向甲方、相关单位及其工作人员索要、接受或赠送礼金、有价证券、贵重物品和回扣、好处费、感谢费等；（二）不准以任何理由为甲方和相关单位报销应由对方或个人支付的费用；（三）不准接受或暗示为甲方、相关单位或个人装修住房、婚丧嫁娶、配偶子女的工作安排以及出国（境）、旅游等提供方便；（四）不准以任何理由为甲方、相关单位或个人组织有可能影响公正执行公务的宴请、健身、娱乐等活动。</w:t>
      </w:r>
    </w:p>
    <w:p>
      <w:pPr>
        <w:pStyle w:val="53"/>
        <w:widowControl/>
        <w:spacing w:before="0" w:after="0" w:line="360" w:lineRule="auto"/>
        <w:ind w:firstLine="480" w:firstLineChars="200"/>
        <w:jc w:val="left"/>
        <w:rPr>
          <w:rFonts w:ascii="仿宋" w:hAnsi="仿宋" w:eastAsia="仿宋" w:cs="宋体"/>
          <w:b w:val="0"/>
          <w:sz w:val="24"/>
          <w:szCs w:val="24"/>
          <w:highlight w:val="none"/>
        </w:rPr>
      </w:pPr>
      <w:r>
        <w:rPr>
          <w:rFonts w:hint="eastAsia" w:ascii="仿宋" w:hAnsi="仿宋" w:eastAsia="仿宋" w:cs="宋体"/>
          <w:b w:val="0"/>
          <w:sz w:val="24"/>
          <w:szCs w:val="24"/>
          <w:highlight w:val="none"/>
        </w:rPr>
        <w:t>6</w:t>
      </w:r>
      <w:r>
        <w:rPr>
          <w:rFonts w:ascii="仿宋" w:hAnsi="仿宋" w:eastAsia="仿宋" w:cs="宋体"/>
          <w:b w:val="0"/>
          <w:sz w:val="24"/>
          <w:szCs w:val="24"/>
          <w:highlight w:val="none"/>
        </w:rPr>
        <w:t>.</w:t>
      </w:r>
      <w:r>
        <w:rPr>
          <w:rFonts w:hint="eastAsia" w:ascii="仿宋" w:hAnsi="仿宋" w:eastAsia="仿宋" w:cs="宋体"/>
          <w:b w:val="0"/>
          <w:sz w:val="24"/>
          <w:szCs w:val="24"/>
          <w:highlight w:val="none"/>
        </w:rPr>
        <w:t>乙方及其工作人员违反廉洁行为的，甲方有权终止合同。给甲方单位造成经济损失的，应予以赔偿。涉嫌犯罪的，移交司法机关追究相关责任。</w:t>
      </w:r>
    </w:p>
    <w:p>
      <w:pPr>
        <w:pStyle w:val="105"/>
        <w:widowControl/>
        <w:numPr>
          <w:ilvl w:val="0"/>
          <w:numId w:val="15"/>
        </w:numPr>
        <w:tabs>
          <w:tab w:val="left" w:pos="0"/>
          <w:tab w:val="left" w:pos="993"/>
        </w:tabs>
        <w:adjustRightInd w:val="0"/>
        <w:snapToGrid w:val="0"/>
        <w:ind w:firstLineChars="0"/>
        <w:jc w:val="left"/>
        <w:rPr>
          <w:rFonts w:ascii="仿宋" w:hAnsi="仿宋" w:eastAsia="仿宋" w:cs="Arial"/>
          <w:b/>
          <w:bCs/>
          <w:kern w:val="0"/>
          <w:sz w:val="24"/>
          <w:szCs w:val="24"/>
          <w:highlight w:val="none"/>
        </w:rPr>
      </w:pPr>
      <w:r>
        <w:rPr>
          <w:rFonts w:hint="eastAsia" w:ascii="仿宋" w:hAnsi="仿宋" w:eastAsia="仿宋" w:cs="Arial"/>
          <w:b/>
          <w:bCs/>
          <w:kern w:val="0"/>
          <w:sz w:val="24"/>
          <w:szCs w:val="24"/>
          <w:highlight w:val="none"/>
        </w:rPr>
        <w:t>安全生产及环境保护条款</w:t>
      </w:r>
    </w:p>
    <w:p>
      <w:pPr>
        <w:tabs>
          <w:tab w:val="left" w:pos="0"/>
          <w:tab w:val="left" w:pos="993"/>
        </w:tabs>
        <w:adjustRightInd w:val="0"/>
        <w:snapToGrid w:val="0"/>
        <w:spacing w:line="360" w:lineRule="auto"/>
        <w:ind w:firstLine="480" w:firstLineChars="200"/>
        <w:rPr>
          <w:rFonts w:ascii="仿宋" w:hAnsi="仿宋" w:eastAsia="仿宋" w:cs="Arial"/>
          <w:bCs/>
          <w:sz w:val="24"/>
          <w:szCs w:val="24"/>
          <w:highlight w:val="none"/>
        </w:rPr>
      </w:pPr>
      <w:r>
        <w:rPr>
          <w:rFonts w:hint="eastAsia" w:ascii="仿宋" w:hAnsi="仿宋" w:eastAsia="仿宋" w:cs="Arial"/>
          <w:bCs/>
          <w:sz w:val="24"/>
          <w:szCs w:val="24"/>
          <w:highlight w:val="none"/>
        </w:rPr>
        <w:t>1</w:t>
      </w:r>
      <w:r>
        <w:rPr>
          <w:rFonts w:ascii="仿宋" w:hAnsi="仿宋" w:eastAsia="仿宋" w:cs="Arial"/>
          <w:bCs/>
          <w:sz w:val="24"/>
          <w:szCs w:val="24"/>
          <w:highlight w:val="none"/>
        </w:rPr>
        <w:t>.</w:t>
      </w:r>
      <w:r>
        <w:rPr>
          <w:rFonts w:hint="eastAsia" w:ascii="仿宋" w:hAnsi="仿宋" w:eastAsia="仿宋" w:cs="Arial"/>
          <w:bCs/>
          <w:sz w:val="24"/>
          <w:szCs w:val="24"/>
          <w:highlight w:val="none"/>
        </w:rPr>
        <w:t>甲方职责与权利：（一）甲方有权向乙方索取相关资质证书和文件，审核相关资质；（二）甲方有权督促乙方遵守国家有关安全、环保的法规、标准和企业的规章制度，有序开展对本公司的服务和活动；（三）甲方有权对乙方安全防范措施的落实到位进行监督、检查，发现事故隐患和违章、冒险行为，有权制止和纠正。对风险较大的隐患或管理混乱不服从甲方监督和协调的，甲方有权终止合同；（四）甲方对乙方在本单位发生安全环保事故时，应尽量协助救护、保护事故现场、及时上报并有权开展或参与对事故的调查处理。</w:t>
      </w:r>
    </w:p>
    <w:p>
      <w:pPr>
        <w:spacing w:line="360" w:lineRule="auto"/>
        <w:ind w:firstLine="480" w:firstLineChars="200"/>
        <w:rPr>
          <w:rFonts w:ascii="仿宋" w:hAnsi="仿宋" w:eastAsia="仿宋" w:cs="Arial"/>
          <w:bCs/>
          <w:sz w:val="24"/>
          <w:szCs w:val="24"/>
          <w:highlight w:val="none"/>
        </w:rPr>
      </w:pPr>
      <w:r>
        <w:rPr>
          <w:rFonts w:hint="eastAsia" w:ascii="仿宋" w:hAnsi="仿宋" w:eastAsia="仿宋" w:cs="Arial"/>
          <w:bCs/>
          <w:sz w:val="24"/>
          <w:szCs w:val="24"/>
          <w:highlight w:val="none"/>
        </w:rPr>
        <w:t>2</w:t>
      </w:r>
      <w:r>
        <w:rPr>
          <w:rFonts w:ascii="仿宋" w:hAnsi="仿宋" w:eastAsia="仿宋" w:cs="Arial"/>
          <w:bCs/>
          <w:sz w:val="24"/>
          <w:szCs w:val="24"/>
          <w:highlight w:val="none"/>
        </w:rPr>
        <w:t>.</w:t>
      </w:r>
      <w:r>
        <w:rPr>
          <w:rFonts w:hint="eastAsia" w:ascii="仿宋" w:hAnsi="仿宋" w:eastAsia="仿宋" w:cs="Arial"/>
          <w:bCs/>
          <w:sz w:val="24"/>
          <w:szCs w:val="24"/>
          <w:highlight w:val="none"/>
        </w:rPr>
        <w:t>乙方职责与权利：（一）乙方应主动向甲方提供合法的营业执照及有效证件或资质证书复印件，及时为员工办理相关手续；（二）乙方遵守甲方各项管理制度，严格执行操作规程，落实安全防范措施，接受甲方的监督与统一协调管理；（三）乙方自带设备设施到项目现场，应主动报请和接受甲方的安全状态检查和监督，自觉做好日常管理和不安全隐患的检查、纠错、整改等工作；（四）乙方施工所用材料、施工过程中噪音、扬尘、气体液体排放等应满足国家环保要求，施工结束后负责垃圾清理恢复现场；（五）乙方发生因管理责任造成的安全、环保事故或因乙方原因造成甲方或第三方人员伤亡事故和财产损失的事故时，一切责任由乙方承担。</w:t>
      </w:r>
    </w:p>
    <w:p>
      <w:pPr>
        <w:pStyle w:val="105"/>
        <w:widowControl/>
        <w:numPr>
          <w:ilvl w:val="0"/>
          <w:numId w:val="15"/>
        </w:numPr>
        <w:tabs>
          <w:tab w:val="left" w:pos="0"/>
          <w:tab w:val="left" w:pos="993"/>
        </w:tabs>
        <w:adjustRightInd w:val="0"/>
        <w:snapToGrid w:val="0"/>
        <w:ind w:firstLineChars="0"/>
        <w:jc w:val="left"/>
        <w:rPr>
          <w:rFonts w:ascii="仿宋" w:hAnsi="仿宋" w:eastAsia="仿宋" w:cs="Arial"/>
          <w:b/>
          <w:bCs/>
          <w:kern w:val="0"/>
          <w:sz w:val="24"/>
          <w:szCs w:val="24"/>
          <w:highlight w:val="none"/>
        </w:rPr>
      </w:pPr>
      <w:r>
        <w:rPr>
          <w:rFonts w:hint="eastAsia" w:ascii="仿宋" w:hAnsi="仿宋" w:eastAsia="仿宋" w:cs="Arial"/>
          <w:b/>
          <w:bCs/>
          <w:kern w:val="0"/>
          <w:sz w:val="24"/>
          <w:szCs w:val="24"/>
          <w:highlight w:val="none"/>
        </w:rPr>
        <w:t>合同生效及其它</w:t>
      </w:r>
    </w:p>
    <w:p>
      <w:pPr>
        <w:spacing w:line="360" w:lineRule="auto"/>
        <w:ind w:firstLine="480" w:firstLineChars="200"/>
        <w:rPr>
          <w:rFonts w:ascii="仿宋" w:hAnsi="仿宋" w:eastAsia="仿宋" w:cs="宋体"/>
          <w:sz w:val="24"/>
          <w:szCs w:val="24"/>
          <w:highlight w:val="none"/>
        </w:rPr>
      </w:pPr>
      <w:r>
        <w:rPr>
          <w:rFonts w:hint="eastAsia" w:ascii="仿宋" w:hAnsi="仿宋" w:eastAsia="仿宋" w:cs="宋体"/>
          <w:sz w:val="24"/>
          <w:szCs w:val="24"/>
          <w:highlight w:val="none"/>
        </w:rPr>
        <w:t>1.合同生效后，甲乙双方都应严格履行合同，如出现问题应按照《中华人民共和国民法典》等有关规定办理。任何一方在变更合同约定的联系人或联系方式的，应在变更前5日书面通知对方，否则另一方将书面函件送达到合同约定的联系人及联系方式即视为送达，由此导致的不利后果及损失由未按时履行通知义务的一方承担。</w:t>
      </w:r>
    </w:p>
    <w:p>
      <w:pPr>
        <w:spacing w:line="360" w:lineRule="auto"/>
        <w:ind w:firstLine="480" w:firstLineChars="200"/>
        <w:rPr>
          <w:rFonts w:ascii="仿宋" w:hAnsi="仿宋" w:eastAsia="仿宋" w:cs="宋体"/>
          <w:sz w:val="24"/>
          <w:szCs w:val="24"/>
          <w:highlight w:val="none"/>
        </w:rPr>
      </w:pPr>
      <w:r>
        <w:rPr>
          <w:rFonts w:hint="eastAsia" w:ascii="仿宋" w:hAnsi="仿宋" w:eastAsia="仿宋" w:cs="宋体"/>
          <w:sz w:val="24"/>
          <w:szCs w:val="24"/>
          <w:highlight w:val="none"/>
        </w:rPr>
        <w:t>2.合同在执行过程中出现未尽事宜后，双方在不违背合同和招标文件的原则下，协商解决，协商结果以纪要形式作为合同的附件，与合同具有同等效力。双方协商不成时，任何一方有权向甲方所在地法院提起诉讼。</w:t>
      </w:r>
    </w:p>
    <w:p>
      <w:pPr>
        <w:spacing w:line="360" w:lineRule="auto"/>
        <w:ind w:firstLine="480" w:firstLineChars="200"/>
        <w:rPr>
          <w:rFonts w:ascii="仿宋" w:hAnsi="仿宋" w:eastAsia="仿宋" w:cs="宋体"/>
          <w:sz w:val="24"/>
          <w:szCs w:val="24"/>
          <w:highlight w:val="none"/>
        </w:rPr>
      </w:pPr>
      <w:r>
        <w:rPr>
          <w:rFonts w:hint="eastAsia" w:ascii="仿宋" w:hAnsi="仿宋" w:eastAsia="仿宋" w:cs="宋体"/>
          <w:sz w:val="24"/>
          <w:szCs w:val="24"/>
          <w:highlight w:val="none"/>
        </w:rPr>
        <w:t>3.本合同正本一式捌份，经甲乙双方签字、盖章后生效，甲方执陆份，乙方执贰份。合同内容如遇国家法律、法规及政策另有规定的，从其规定。</w:t>
      </w:r>
    </w:p>
    <w:p>
      <w:pPr>
        <w:spacing w:line="360" w:lineRule="auto"/>
        <w:ind w:firstLine="420" w:firstLineChars="200"/>
        <w:rPr>
          <w:rFonts w:ascii="仿宋" w:hAnsi="仿宋" w:cs="宋体"/>
          <w:highlight w:val="none"/>
        </w:rPr>
      </w:pPr>
    </w:p>
    <w:p>
      <w:pPr>
        <w:spacing w:line="360" w:lineRule="auto"/>
        <w:ind w:firstLine="420" w:firstLineChars="200"/>
        <w:rPr>
          <w:rFonts w:ascii="仿宋" w:hAnsi="仿宋" w:cs="宋体"/>
          <w:highlight w:val="none"/>
        </w:rPr>
      </w:pPr>
    </w:p>
    <w:tbl>
      <w:tblPr>
        <w:tblStyle w:val="56"/>
        <w:tblW w:w="8723" w:type="dxa"/>
        <w:jc w:val="center"/>
        <w:tblLayout w:type="fixed"/>
        <w:tblCellMar>
          <w:top w:w="0" w:type="dxa"/>
          <w:left w:w="108" w:type="dxa"/>
          <w:bottom w:w="0" w:type="dxa"/>
          <w:right w:w="108" w:type="dxa"/>
        </w:tblCellMar>
      </w:tblPr>
      <w:tblGrid>
        <w:gridCol w:w="4410"/>
        <w:gridCol w:w="4313"/>
      </w:tblGrid>
      <w:tr>
        <w:tblPrEx>
          <w:tblCellMar>
            <w:top w:w="0" w:type="dxa"/>
            <w:left w:w="108" w:type="dxa"/>
            <w:bottom w:w="0" w:type="dxa"/>
            <w:right w:w="108" w:type="dxa"/>
          </w:tblCellMar>
        </w:tblPrEx>
        <w:trPr>
          <w:trHeight w:val="600" w:hRule="atLeast"/>
          <w:jc w:val="center"/>
        </w:trPr>
        <w:tc>
          <w:tcPr>
            <w:tcW w:w="4410" w:type="dxa"/>
            <w:vAlign w:val="center"/>
          </w:tcPr>
          <w:p>
            <w:pPr>
              <w:widowControl/>
              <w:adjustRightInd w:val="0"/>
              <w:snapToGrid w:val="0"/>
              <w:spacing w:line="360" w:lineRule="auto"/>
              <w:rPr>
                <w:rFonts w:ascii="仿宋" w:hAnsi="仿宋" w:eastAsia="仿宋" w:cs="Arial"/>
                <w:kern w:val="0"/>
                <w:highlight w:val="none"/>
              </w:rPr>
            </w:pPr>
            <w:r>
              <w:rPr>
                <w:rFonts w:hint="eastAsia" w:ascii="仿宋" w:hAnsi="仿宋" w:eastAsia="仿宋" w:cs="Arial"/>
                <w:b/>
                <w:bCs/>
                <w:kern w:val="0"/>
                <w:highlight w:val="none"/>
              </w:rPr>
              <w:t>甲</w:t>
            </w:r>
            <w:r>
              <w:rPr>
                <w:rFonts w:ascii="仿宋" w:hAnsi="仿宋" w:eastAsia="仿宋" w:cs="Arial"/>
                <w:b/>
                <w:bCs/>
                <w:kern w:val="0"/>
                <w:highlight w:val="none"/>
              </w:rPr>
              <w:t>方：</w:t>
            </w:r>
            <w:r>
              <w:rPr>
                <w:rFonts w:hint="eastAsia" w:ascii="仿宋" w:hAnsi="仿宋" w:eastAsia="仿宋" w:cs="Arial"/>
                <w:b/>
                <w:bCs/>
                <w:kern w:val="0"/>
                <w:highlight w:val="none"/>
              </w:rPr>
              <w:t>北京应用物理与计算数学研究所</w:t>
            </w:r>
          </w:p>
        </w:tc>
        <w:tc>
          <w:tcPr>
            <w:tcW w:w="4313" w:type="dxa"/>
            <w:vAlign w:val="center"/>
          </w:tcPr>
          <w:p>
            <w:pPr>
              <w:widowControl/>
              <w:adjustRightInd w:val="0"/>
              <w:snapToGrid w:val="0"/>
              <w:spacing w:line="360" w:lineRule="auto"/>
              <w:rPr>
                <w:rFonts w:ascii="仿宋" w:hAnsi="仿宋" w:eastAsia="仿宋" w:cs="Arial"/>
                <w:b/>
                <w:bCs/>
                <w:kern w:val="0"/>
                <w:highlight w:val="none"/>
              </w:rPr>
            </w:pPr>
            <w:r>
              <w:rPr>
                <w:rFonts w:hint="eastAsia" w:ascii="仿宋" w:hAnsi="仿宋" w:eastAsia="仿宋" w:cs="Arial"/>
                <w:b/>
                <w:bCs/>
                <w:kern w:val="0"/>
                <w:highlight w:val="none"/>
              </w:rPr>
              <w:t>乙</w:t>
            </w:r>
            <w:r>
              <w:rPr>
                <w:rFonts w:ascii="仿宋" w:hAnsi="仿宋" w:eastAsia="仿宋" w:cs="Arial"/>
                <w:b/>
                <w:bCs/>
                <w:kern w:val="0"/>
                <w:highlight w:val="none"/>
              </w:rPr>
              <w:t xml:space="preserve">方： </w:t>
            </w:r>
          </w:p>
        </w:tc>
      </w:tr>
      <w:tr>
        <w:tblPrEx>
          <w:tblCellMar>
            <w:top w:w="0" w:type="dxa"/>
            <w:left w:w="108" w:type="dxa"/>
            <w:bottom w:w="0" w:type="dxa"/>
            <w:right w:w="108" w:type="dxa"/>
          </w:tblCellMar>
        </w:tblPrEx>
        <w:trPr>
          <w:trHeight w:val="567" w:hRule="exact"/>
          <w:jc w:val="center"/>
        </w:trPr>
        <w:tc>
          <w:tcPr>
            <w:tcW w:w="4410" w:type="dxa"/>
            <w:vAlign w:val="center"/>
          </w:tcPr>
          <w:p>
            <w:pPr>
              <w:widowControl/>
              <w:adjustRightInd w:val="0"/>
              <w:snapToGrid w:val="0"/>
              <w:spacing w:line="360" w:lineRule="auto"/>
              <w:rPr>
                <w:rFonts w:ascii="仿宋" w:hAnsi="仿宋" w:eastAsia="仿宋" w:cs="Arial"/>
                <w:kern w:val="0"/>
                <w:highlight w:val="none"/>
              </w:rPr>
            </w:pPr>
            <w:r>
              <w:rPr>
                <w:rFonts w:ascii="仿宋" w:hAnsi="仿宋" w:eastAsia="仿宋" w:cs="Arial"/>
                <w:kern w:val="0"/>
                <w:highlight w:val="none"/>
              </w:rPr>
              <w:t>法人</w:t>
            </w:r>
            <w:r>
              <w:rPr>
                <w:rFonts w:hint="eastAsia" w:ascii="仿宋" w:hAnsi="仿宋" w:eastAsia="仿宋" w:cs="Arial"/>
                <w:kern w:val="0"/>
                <w:highlight w:val="none"/>
              </w:rPr>
              <w:t>（</w:t>
            </w:r>
            <w:r>
              <w:rPr>
                <w:rFonts w:ascii="仿宋" w:hAnsi="仿宋" w:eastAsia="仿宋" w:cs="Arial"/>
                <w:kern w:val="0"/>
                <w:highlight w:val="none"/>
              </w:rPr>
              <w:t>委托</w:t>
            </w:r>
            <w:r>
              <w:rPr>
                <w:rFonts w:hint="eastAsia" w:ascii="仿宋" w:hAnsi="仿宋" w:eastAsia="仿宋" w:cs="Arial"/>
                <w:kern w:val="0"/>
                <w:highlight w:val="none"/>
              </w:rPr>
              <w:t>）</w:t>
            </w:r>
            <w:r>
              <w:rPr>
                <w:rFonts w:ascii="仿宋" w:hAnsi="仿宋" w:eastAsia="仿宋" w:cs="Arial"/>
                <w:kern w:val="0"/>
                <w:highlight w:val="none"/>
              </w:rPr>
              <w:t>代表：</w:t>
            </w:r>
          </w:p>
        </w:tc>
        <w:tc>
          <w:tcPr>
            <w:tcW w:w="4313" w:type="dxa"/>
            <w:vAlign w:val="center"/>
          </w:tcPr>
          <w:p>
            <w:pPr>
              <w:widowControl/>
              <w:adjustRightInd w:val="0"/>
              <w:snapToGrid w:val="0"/>
              <w:spacing w:line="360" w:lineRule="auto"/>
              <w:rPr>
                <w:rFonts w:ascii="仿宋" w:hAnsi="仿宋" w:eastAsia="仿宋" w:cs="Arial"/>
                <w:kern w:val="0"/>
                <w:highlight w:val="none"/>
              </w:rPr>
            </w:pPr>
            <w:r>
              <w:rPr>
                <w:rFonts w:ascii="仿宋" w:hAnsi="仿宋" w:eastAsia="仿宋" w:cs="Arial"/>
                <w:kern w:val="0"/>
                <w:highlight w:val="none"/>
              </w:rPr>
              <w:t>法人</w:t>
            </w:r>
            <w:r>
              <w:rPr>
                <w:rFonts w:hint="eastAsia" w:ascii="仿宋" w:hAnsi="仿宋" w:eastAsia="仿宋" w:cs="Arial"/>
                <w:kern w:val="0"/>
                <w:highlight w:val="none"/>
              </w:rPr>
              <w:t>（</w:t>
            </w:r>
            <w:r>
              <w:rPr>
                <w:rFonts w:ascii="仿宋" w:hAnsi="仿宋" w:eastAsia="仿宋" w:cs="Arial"/>
                <w:kern w:val="0"/>
                <w:highlight w:val="none"/>
              </w:rPr>
              <w:t>委托</w:t>
            </w:r>
            <w:r>
              <w:rPr>
                <w:rFonts w:hint="eastAsia" w:ascii="仿宋" w:hAnsi="仿宋" w:eastAsia="仿宋" w:cs="Arial"/>
                <w:kern w:val="0"/>
                <w:highlight w:val="none"/>
              </w:rPr>
              <w:t>）</w:t>
            </w:r>
            <w:r>
              <w:rPr>
                <w:rFonts w:ascii="仿宋" w:hAnsi="仿宋" w:eastAsia="仿宋" w:cs="Arial"/>
                <w:kern w:val="0"/>
                <w:highlight w:val="none"/>
              </w:rPr>
              <w:t>代表：</w:t>
            </w:r>
          </w:p>
        </w:tc>
      </w:tr>
      <w:tr>
        <w:tblPrEx>
          <w:tblCellMar>
            <w:top w:w="0" w:type="dxa"/>
            <w:left w:w="108" w:type="dxa"/>
            <w:bottom w:w="0" w:type="dxa"/>
            <w:right w:w="108" w:type="dxa"/>
          </w:tblCellMar>
        </w:tblPrEx>
        <w:trPr>
          <w:trHeight w:val="567" w:hRule="exact"/>
          <w:jc w:val="center"/>
        </w:trPr>
        <w:tc>
          <w:tcPr>
            <w:tcW w:w="4410" w:type="dxa"/>
            <w:vAlign w:val="center"/>
          </w:tcPr>
          <w:p>
            <w:pPr>
              <w:widowControl/>
              <w:adjustRightInd w:val="0"/>
              <w:snapToGrid w:val="0"/>
              <w:spacing w:line="360" w:lineRule="auto"/>
              <w:rPr>
                <w:rFonts w:ascii="仿宋" w:hAnsi="仿宋" w:eastAsia="仿宋" w:cs="Arial"/>
                <w:kern w:val="0"/>
                <w:highlight w:val="none"/>
              </w:rPr>
            </w:pPr>
            <w:r>
              <w:rPr>
                <w:rFonts w:ascii="仿宋" w:hAnsi="仿宋" w:eastAsia="仿宋" w:cs="Arial"/>
                <w:kern w:val="0"/>
                <w:highlight w:val="none"/>
              </w:rPr>
              <w:t>联</w:t>
            </w:r>
            <w:r>
              <w:rPr>
                <w:rFonts w:hint="eastAsia" w:ascii="仿宋" w:hAnsi="仿宋" w:eastAsia="仿宋" w:cs="Arial"/>
                <w:kern w:val="0"/>
                <w:highlight w:val="none"/>
              </w:rPr>
              <w:t xml:space="preserve"> </w:t>
            </w:r>
            <w:r>
              <w:rPr>
                <w:rFonts w:ascii="仿宋" w:hAnsi="仿宋" w:eastAsia="仿宋" w:cs="Arial"/>
                <w:kern w:val="0"/>
                <w:highlight w:val="none"/>
              </w:rPr>
              <w:t>系</w:t>
            </w:r>
            <w:r>
              <w:rPr>
                <w:rFonts w:hint="eastAsia" w:ascii="仿宋" w:hAnsi="仿宋" w:eastAsia="仿宋" w:cs="Arial"/>
                <w:kern w:val="0"/>
                <w:highlight w:val="none"/>
              </w:rPr>
              <w:t xml:space="preserve"> </w:t>
            </w:r>
            <w:r>
              <w:rPr>
                <w:rFonts w:ascii="仿宋" w:hAnsi="仿宋" w:eastAsia="仿宋" w:cs="Arial"/>
                <w:kern w:val="0"/>
                <w:highlight w:val="none"/>
              </w:rPr>
              <w:t xml:space="preserve">人： </w:t>
            </w:r>
          </w:p>
        </w:tc>
        <w:tc>
          <w:tcPr>
            <w:tcW w:w="4313" w:type="dxa"/>
            <w:vAlign w:val="center"/>
          </w:tcPr>
          <w:p>
            <w:pPr>
              <w:widowControl/>
              <w:adjustRightInd w:val="0"/>
              <w:snapToGrid w:val="0"/>
              <w:spacing w:line="360" w:lineRule="auto"/>
              <w:rPr>
                <w:rFonts w:ascii="仿宋" w:hAnsi="仿宋" w:eastAsia="仿宋" w:cs="Arial"/>
                <w:kern w:val="0"/>
                <w:highlight w:val="none"/>
              </w:rPr>
            </w:pPr>
            <w:r>
              <w:rPr>
                <w:rFonts w:ascii="仿宋" w:hAnsi="仿宋" w:eastAsia="仿宋" w:cs="Arial"/>
                <w:kern w:val="0"/>
                <w:highlight w:val="none"/>
              </w:rPr>
              <w:t>联</w:t>
            </w:r>
            <w:r>
              <w:rPr>
                <w:rFonts w:hint="eastAsia" w:ascii="仿宋" w:hAnsi="仿宋" w:eastAsia="仿宋" w:cs="Arial"/>
                <w:kern w:val="0"/>
                <w:highlight w:val="none"/>
              </w:rPr>
              <w:t xml:space="preserve"> </w:t>
            </w:r>
            <w:r>
              <w:rPr>
                <w:rFonts w:ascii="仿宋" w:hAnsi="仿宋" w:eastAsia="仿宋" w:cs="Arial"/>
                <w:kern w:val="0"/>
                <w:highlight w:val="none"/>
              </w:rPr>
              <w:t>系</w:t>
            </w:r>
            <w:r>
              <w:rPr>
                <w:rFonts w:hint="eastAsia" w:ascii="仿宋" w:hAnsi="仿宋" w:eastAsia="仿宋" w:cs="Arial"/>
                <w:kern w:val="0"/>
                <w:highlight w:val="none"/>
              </w:rPr>
              <w:t xml:space="preserve"> </w:t>
            </w:r>
            <w:r>
              <w:rPr>
                <w:rFonts w:ascii="仿宋" w:hAnsi="仿宋" w:eastAsia="仿宋" w:cs="Arial"/>
                <w:kern w:val="0"/>
                <w:highlight w:val="none"/>
              </w:rPr>
              <w:t>人：</w:t>
            </w:r>
          </w:p>
        </w:tc>
      </w:tr>
      <w:tr>
        <w:tblPrEx>
          <w:tblCellMar>
            <w:top w:w="0" w:type="dxa"/>
            <w:left w:w="108" w:type="dxa"/>
            <w:bottom w:w="0" w:type="dxa"/>
            <w:right w:w="108" w:type="dxa"/>
          </w:tblCellMar>
        </w:tblPrEx>
        <w:trPr>
          <w:trHeight w:val="567" w:hRule="exact"/>
          <w:jc w:val="center"/>
        </w:trPr>
        <w:tc>
          <w:tcPr>
            <w:tcW w:w="4410" w:type="dxa"/>
            <w:vAlign w:val="center"/>
          </w:tcPr>
          <w:p>
            <w:pPr>
              <w:widowControl/>
              <w:adjustRightInd w:val="0"/>
              <w:snapToGrid w:val="0"/>
              <w:spacing w:line="360" w:lineRule="auto"/>
              <w:rPr>
                <w:rFonts w:ascii="仿宋" w:hAnsi="仿宋" w:eastAsia="仿宋" w:cs="Arial"/>
                <w:kern w:val="0"/>
                <w:highlight w:val="none"/>
              </w:rPr>
            </w:pPr>
            <w:r>
              <w:rPr>
                <w:rFonts w:ascii="仿宋" w:hAnsi="仿宋" w:eastAsia="仿宋" w:cs="Arial"/>
                <w:kern w:val="0"/>
                <w:highlight w:val="none"/>
              </w:rPr>
              <w:t>单位地址：</w:t>
            </w:r>
            <w:r>
              <w:rPr>
                <w:rFonts w:hint="eastAsia" w:ascii="仿宋" w:hAnsi="仿宋" w:eastAsia="仿宋" w:cs="宋体"/>
                <w:highlight w:val="none"/>
              </w:rPr>
              <w:t>北京市海淀区花园路6号</w:t>
            </w:r>
          </w:p>
        </w:tc>
        <w:tc>
          <w:tcPr>
            <w:tcW w:w="4313" w:type="dxa"/>
            <w:vAlign w:val="center"/>
          </w:tcPr>
          <w:p>
            <w:pPr>
              <w:widowControl/>
              <w:adjustRightInd w:val="0"/>
              <w:snapToGrid w:val="0"/>
              <w:spacing w:line="360" w:lineRule="auto"/>
              <w:rPr>
                <w:rFonts w:ascii="仿宋" w:hAnsi="仿宋" w:eastAsia="仿宋" w:cs="Arial"/>
                <w:kern w:val="0"/>
                <w:highlight w:val="none"/>
              </w:rPr>
            </w:pPr>
            <w:r>
              <w:rPr>
                <w:rFonts w:ascii="仿宋" w:hAnsi="仿宋" w:eastAsia="仿宋" w:cs="Arial"/>
                <w:kern w:val="0"/>
                <w:highlight w:val="none"/>
              </w:rPr>
              <w:t>单位地址：</w:t>
            </w:r>
          </w:p>
        </w:tc>
      </w:tr>
      <w:tr>
        <w:tblPrEx>
          <w:tblCellMar>
            <w:top w:w="0" w:type="dxa"/>
            <w:left w:w="108" w:type="dxa"/>
            <w:bottom w:w="0" w:type="dxa"/>
            <w:right w:w="108" w:type="dxa"/>
          </w:tblCellMar>
        </w:tblPrEx>
        <w:trPr>
          <w:trHeight w:val="567" w:hRule="exact"/>
          <w:jc w:val="center"/>
        </w:trPr>
        <w:tc>
          <w:tcPr>
            <w:tcW w:w="4410" w:type="dxa"/>
            <w:vAlign w:val="center"/>
          </w:tcPr>
          <w:p>
            <w:pPr>
              <w:widowControl/>
              <w:adjustRightInd w:val="0"/>
              <w:snapToGrid w:val="0"/>
              <w:spacing w:line="360" w:lineRule="auto"/>
              <w:rPr>
                <w:rFonts w:ascii="仿宋" w:hAnsi="仿宋" w:eastAsia="仿宋" w:cs="Arial"/>
                <w:kern w:val="0"/>
                <w:highlight w:val="none"/>
              </w:rPr>
            </w:pPr>
            <w:r>
              <w:rPr>
                <w:rFonts w:hint="eastAsia" w:ascii="仿宋" w:hAnsi="仿宋" w:eastAsia="仿宋" w:cs="宋体"/>
                <w:highlight w:val="none"/>
              </w:rPr>
              <w:t>纳税人识别号：12100000400002830U</w:t>
            </w:r>
          </w:p>
        </w:tc>
        <w:tc>
          <w:tcPr>
            <w:tcW w:w="4313" w:type="dxa"/>
            <w:vAlign w:val="center"/>
          </w:tcPr>
          <w:p>
            <w:pPr>
              <w:widowControl/>
              <w:adjustRightInd w:val="0"/>
              <w:snapToGrid w:val="0"/>
              <w:spacing w:line="360" w:lineRule="auto"/>
              <w:rPr>
                <w:rFonts w:ascii="仿宋" w:hAnsi="仿宋" w:eastAsia="仿宋" w:cs="Arial"/>
                <w:kern w:val="0"/>
                <w:highlight w:val="none"/>
              </w:rPr>
            </w:pPr>
            <w:r>
              <w:rPr>
                <w:rFonts w:hint="eastAsia" w:ascii="仿宋" w:hAnsi="仿宋" w:eastAsia="仿宋" w:cs="Arial"/>
                <w:kern w:val="0"/>
                <w:highlight w:val="none"/>
              </w:rPr>
              <w:t>纳税人识别号：</w:t>
            </w:r>
          </w:p>
        </w:tc>
      </w:tr>
      <w:tr>
        <w:tblPrEx>
          <w:tblCellMar>
            <w:top w:w="0" w:type="dxa"/>
            <w:left w:w="108" w:type="dxa"/>
            <w:bottom w:w="0" w:type="dxa"/>
            <w:right w:w="108" w:type="dxa"/>
          </w:tblCellMar>
        </w:tblPrEx>
        <w:trPr>
          <w:trHeight w:val="567" w:hRule="exact"/>
          <w:jc w:val="center"/>
        </w:trPr>
        <w:tc>
          <w:tcPr>
            <w:tcW w:w="4410" w:type="dxa"/>
            <w:vAlign w:val="center"/>
          </w:tcPr>
          <w:p>
            <w:pPr>
              <w:widowControl/>
              <w:adjustRightInd w:val="0"/>
              <w:snapToGrid w:val="0"/>
              <w:spacing w:line="360" w:lineRule="auto"/>
              <w:rPr>
                <w:rFonts w:ascii="仿宋" w:hAnsi="仿宋" w:eastAsia="仿宋" w:cs="Arial"/>
                <w:kern w:val="0"/>
                <w:highlight w:val="none"/>
              </w:rPr>
            </w:pPr>
            <w:r>
              <w:rPr>
                <w:rFonts w:ascii="仿宋" w:hAnsi="仿宋" w:eastAsia="仿宋" w:cs="Arial"/>
                <w:kern w:val="0"/>
                <w:highlight w:val="none"/>
              </w:rPr>
              <w:t>开</w:t>
            </w:r>
            <w:r>
              <w:rPr>
                <w:rFonts w:hint="eastAsia" w:ascii="仿宋" w:hAnsi="仿宋" w:eastAsia="仿宋" w:cs="Arial"/>
                <w:kern w:val="0"/>
                <w:highlight w:val="none"/>
              </w:rPr>
              <w:t xml:space="preserve"> </w:t>
            </w:r>
            <w:r>
              <w:rPr>
                <w:rFonts w:ascii="仿宋" w:hAnsi="仿宋" w:eastAsia="仿宋" w:cs="Arial"/>
                <w:kern w:val="0"/>
                <w:highlight w:val="none"/>
              </w:rPr>
              <w:t>户</w:t>
            </w:r>
            <w:r>
              <w:rPr>
                <w:rFonts w:hint="eastAsia" w:ascii="仿宋" w:hAnsi="仿宋" w:eastAsia="仿宋" w:cs="Arial"/>
                <w:kern w:val="0"/>
                <w:highlight w:val="none"/>
              </w:rPr>
              <w:t xml:space="preserve"> </w:t>
            </w:r>
            <w:r>
              <w:rPr>
                <w:rFonts w:ascii="仿宋" w:hAnsi="仿宋" w:eastAsia="仿宋" w:cs="Arial"/>
                <w:kern w:val="0"/>
                <w:highlight w:val="none"/>
              </w:rPr>
              <w:t>行：</w:t>
            </w:r>
            <w:r>
              <w:rPr>
                <w:rFonts w:hint="eastAsia" w:ascii="仿宋" w:hAnsi="仿宋" w:eastAsia="仿宋" w:cs="Arial"/>
                <w:kern w:val="0"/>
                <w:highlight w:val="none"/>
              </w:rPr>
              <w:t>工行长安支行</w:t>
            </w:r>
          </w:p>
        </w:tc>
        <w:tc>
          <w:tcPr>
            <w:tcW w:w="4313" w:type="dxa"/>
            <w:vAlign w:val="center"/>
          </w:tcPr>
          <w:p>
            <w:pPr>
              <w:widowControl/>
              <w:adjustRightInd w:val="0"/>
              <w:snapToGrid w:val="0"/>
              <w:spacing w:line="360" w:lineRule="auto"/>
              <w:rPr>
                <w:rFonts w:ascii="仿宋" w:hAnsi="仿宋" w:eastAsia="仿宋" w:cs="Arial"/>
                <w:kern w:val="0"/>
                <w:highlight w:val="none"/>
              </w:rPr>
            </w:pPr>
            <w:r>
              <w:rPr>
                <w:rFonts w:ascii="仿宋" w:hAnsi="仿宋" w:eastAsia="仿宋" w:cs="Arial"/>
                <w:kern w:val="0"/>
                <w:highlight w:val="none"/>
              </w:rPr>
              <w:t>开</w:t>
            </w:r>
            <w:r>
              <w:rPr>
                <w:rFonts w:hint="eastAsia" w:ascii="仿宋" w:hAnsi="仿宋" w:eastAsia="仿宋" w:cs="Arial"/>
                <w:kern w:val="0"/>
                <w:highlight w:val="none"/>
              </w:rPr>
              <w:t xml:space="preserve"> </w:t>
            </w:r>
            <w:r>
              <w:rPr>
                <w:rFonts w:ascii="仿宋" w:hAnsi="仿宋" w:eastAsia="仿宋" w:cs="Arial"/>
                <w:kern w:val="0"/>
                <w:highlight w:val="none"/>
              </w:rPr>
              <w:t>户</w:t>
            </w:r>
            <w:r>
              <w:rPr>
                <w:rFonts w:hint="eastAsia" w:ascii="仿宋" w:hAnsi="仿宋" w:eastAsia="仿宋" w:cs="Arial"/>
                <w:kern w:val="0"/>
                <w:highlight w:val="none"/>
              </w:rPr>
              <w:t xml:space="preserve"> </w:t>
            </w:r>
            <w:r>
              <w:rPr>
                <w:rFonts w:ascii="仿宋" w:hAnsi="仿宋" w:eastAsia="仿宋" w:cs="Arial"/>
                <w:kern w:val="0"/>
                <w:highlight w:val="none"/>
              </w:rPr>
              <w:t xml:space="preserve">行： </w:t>
            </w:r>
          </w:p>
        </w:tc>
      </w:tr>
      <w:tr>
        <w:tblPrEx>
          <w:tblCellMar>
            <w:top w:w="0" w:type="dxa"/>
            <w:left w:w="108" w:type="dxa"/>
            <w:bottom w:w="0" w:type="dxa"/>
            <w:right w:w="108" w:type="dxa"/>
          </w:tblCellMar>
        </w:tblPrEx>
        <w:trPr>
          <w:trHeight w:val="567" w:hRule="exact"/>
          <w:jc w:val="center"/>
        </w:trPr>
        <w:tc>
          <w:tcPr>
            <w:tcW w:w="4410" w:type="dxa"/>
            <w:vAlign w:val="center"/>
          </w:tcPr>
          <w:p>
            <w:pPr>
              <w:widowControl/>
              <w:adjustRightInd w:val="0"/>
              <w:snapToGrid w:val="0"/>
              <w:spacing w:line="360" w:lineRule="auto"/>
              <w:rPr>
                <w:rFonts w:ascii="仿宋" w:hAnsi="仿宋" w:eastAsia="仿宋" w:cs="Arial"/>
                <w:kern w:val="0"/>
                <w:highlight w:val="none"/>
              </w:rPr>
            </w:pPr>
            <w:r>
              <w:rPr>
                <w:rFonts w:ascii="仿宋" w:hAnsi="仿宋" w:eastAsia="仿宋" w:cs="Arial"/>
                <w:kern w:val="0"/>
                <w:highlight w:val="none"/>
              </w:rPr>
              <w:t>银行账号：</w:t>
            </w:r>
            <w:r>
              <w:rPr>
                <w:rFonts w:hint="eastAsia" w:ascii="仿宋" w:hAnsi="仿宋" w:eastAsia="仿宋" w:cs="Arial"/>
                <w:kern w:val="0"/>
                <w:highlight w:val="none"/>
              </w:rPr>
              <w:t>0200003309088131919</w:t>
            </w:r>
          </w:p>
        </w:tc>
        <w:tc>
          <w:tcPr>
            <w:tcW w:w="4313" w:type="dxa"/>
            <w:vAlign w:val="center"/>
          </w:tcPr>
          <w:p>
            <w:pPr>
              <w:widowControl/>
              <w:adjustRightInd w:val="0"/>
              <w:snapToGrid w:val="0"/>
              <w:spacing w:line="360" w:lineRule="auto"/>
              <w:rPr>
                <w:rFonts w:ascii="仿宋" w:hAnsi="仿宋" w:eastAsia="仿宋" w:cs="Arial"/>
                <w:kern w:val="0"/>
                <w:highlight w:val="none"/>
              </w:rPr>
            </w:pPr>
            <w:r>
              <w:rPr>
                <w:rFonts w:ascii="仿宋" w:hAnsi="仿宋" w:eastAsia="仿宋" w:cs="Arial"/>
                <w:kern w:val="0"/>
                <w:highlight w:val="none"/>
              </w:rPr>
              <w:t>银行账号：</w:t>
            </w:r>
          </w:p>
        </w:tc>
      </w:tr>
      <w:tr>
        <w:tblPrEx>
          <w:tblCellMar>
            <w:top w:w="0" w:type="dxa"/>
            <w:left w:w="108" w:type="dxa"/>
            <w:bottom w:w="0" w:type="dxa"/>
            <w:right w:w="108" w:type="dxa"/>
          </w:tblCellMar>
        </w:tblPrEx>
        <w:trPr>
          <w:trHeight w:val="567" w:hRule="exact"/>
          <w:jc w:val="center"/>
        </w:trPr>
        <w:tc>
          <w:tcPr>
            <w:tcW w:w="4410" w:type="dxa"/>
            <w:vAlign w:val="center"/>
          </w:tcPr>
          <w:p>
            <w:pPr>
              <w:widowControl/>
              <w:adjustRightInd w:val="0"/>
              <w:snapToGrid w:val="0"/>
              <w:spacing w:line="360" w:lineRule="auto"/>
              <w:rPr>
                <w:rFonts w:ascii="仿宋" w:hAnsi="仿宋" w:eastAsia="仿宋" w:cs="Arial"/>
                <w:kern w:val="0"/>
                <w:highlight w:val="none"/>
              </w:rPr>
            </w:pPr>
            <w:r>
              <w:rPr>
                <w:rFonts w:ascii="仿宋" w:hAnsi="仿宋" w:eastAsia="仿宋" w:cs="Arial"/>
                <w:kern w:val="0"/>
                <w:highlight w:val="none"/>
              </w:rPr>
              <w:t>联系电话：</w:t>
            </w:r>
            <w:r>
              <w:rPr>
                <w:rFonts w:hint="eastAsia" w:ascii="仿宋" w:hAnsi="仿宋" w:eastAsia="仿宋" w:cs="Arial"/>
                <w:kern w:val="0"/>
                <w:highlight w:val="none"/>
              </w:rPr>
              <w:t>010-59872589</w:t>
            </w:r>
          </w:p>
        </w:tc>
        <w:tc>
          <w:tcPr>
            <w:tcW w:w="4313" w:type="dxa"/>
            <w:vAlign w:val="center"/>
          </w:tcPr>
          <w:p>
            <w:pPr>
              <w:widowControl/>
              <w:adjustRightInd w:val="0"/>
              <w:snapToGrid w:val="0"/>
              <w:spacing w:line="360" w:lineRule="auto"/>
              <w:rPr>
                <w:rFonts w:ascii="仿宋" w:hAnsi="仿宋" w:eastAsia="仿宋" w:cs="Arial"/>
                <w:kern w:val="0"/>
                <w:highlight w:val="none"/>
              </w:rPr>
            </w:pPr>
            <w:r>
              <w:rPr>
                <w:rFonts w:ascii="仿宋" w:hAnsi="仿宋" w:eastAsia="仿宋" w:cs="Arial"/>
                <w:kern w:val="0"/>
                <w:highlight w:val="none"/>
              </w:rPr>
              <w:t>联系电话：</w:t>
            </w:r>
          </w:p>
        </w:tc>
      </w:tr>
      <w:tr>
        <w:tblPrEx>
          <w:tblCellMar>
            <w:top w:w="0" w:type="dxa"/>
            <w:left w:w="108" w:type="dxa"/>
            <w:bottom w:w="0" w:type="dxa"/>
            <w:right w:w="108" w:type="dxa"/>
          </w:tblCellMar>
        </w:tblPrEx>
        <w:trPr>
          <w:trHeight w:val="567" w:hRule="exact"/>
          <w:jc w:val="center"/>
        </w:trPr>
        <w:tc>
          <w:tcPr>
            <w:tcW w:w="4410" w:type="dxa"/>
            <w:vAlign w:val="center"/>
          </w:tcPr>
          <w:p>
            <w:pPr>
              <w:widowControl/>
              <w:adjustRightInd w:val="0"/>
              <w:snapToGrid w:val="0"/>
              <w:spacing w:line="360" w:lineRule="auto"/>
              <w:rPr>
                <w:rFonts w:ascii="仿宋" w:hAnsi="仿宋" w:eastAsia="仿宋" w:cs="Arial"/>
                <w:kern w:val="0"/>
                <w:highlight w:val="none"/>
              </w:rPr>
            </w:pPr>
            <w:r>
              <w:rPr>
                <w:rFonts w:hint="eastAsia" w:ascii="仿宋" w:hAnsi="仿宋" w:eastAsia="仿宋" w:cs="Arial"/>
                <w:kern w:val="0"/>
                <w:highlight w:val="none"/>
              </w:rPr>
              <w:t>日    期：</w:t>
            </w:r>
          </w:p>
        </w:tc>
        <w:tc>
          <w:tcPr>
            <w:tcW w:w="4313" w:type="dxa"/>
            <w:vAlign w:val="center"/>
          </w:tcPr>
          <w:p>
            <w:pPr>
              <w:widowControl/>
              <w:adjustRightInd w:val="0"/>
              <w:snapToGrid w:val="0"/>
              <w:spacing w:line="360" w:lineRule="auto"/>
              <w:rPr>
                <w:rFonts w:ascii="仿宋" w:hAnsi="仿宋" w:eastAsia="仿宋" w:cs="Arial"/>
                <w:kern w:val="0"/>
                <w:highlight w:val="none"/>
              </w:rPr>
            </w:pPr>
            <w:r>
              <w:rPr>
                <w:rFonts w:hint="eastAsia" w:ascii="仿宋" w:hAnsi="仿宋" w:eastAsia="仿宋" w:cs="Arial"/>
                <w:kern w:val="0"/>
                <w:highlight w:val="none"/>
              </w:rPr>
              <w:t>日    期：</w:t>
            </w:r>
          </w:p>
          <w:p>
            <w:pPr>
              <w:spacing w:line="360" w:lineRule="auto"/>
              <w:rPr>
                <w:rFonts w:ascii="仿宋" w:hAnsi="仿宋" w:eastAsia="仿宋" w:cs="Arial"/>
                <w:highlight w:val="none"/>
              </w:rPr>
            </w:pPr>
          </w:p>
        </w:tc>
      </w:tr>
    </w:tbl>
    <w:p>
      <w:pPr>
        <w:spacing w:line="360" w:lineRule="auto"/>
        <w:rPr>
          <w:highlight w:val="none"/>
        </w:rPr>
      </w:pPr>
    </w:p>
    <w:p>
      <w:pPr>
        <w:spacing w:line="360" w:lineRule="auto"/>
        <w:rPr>
          <w:highlight w:val="none"/>
        </w:rPr>
      </w:pPr>
    </w:p>
    <w:sectPr>
      <w:pgSz w:w="11907" w:h="16839"/>
      <w:pgMar w:top="709" w:right="1134" w:bottom="1134" w:left="1134" w:header="397" w:footer="397"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modern"/>
    <w:pitch w:val="default"/>
    <w:sig w:usb0="800002BF" w:usb1="38CF7CFA" w:usb2="00000016" w:usb3="00000000" w:csb0="00040001" w:csb1="00000000"/>
  </w:font>
  <w:font w:name="Calibri Light">
    <w:panose1 w:val="020F0302020204030204"/>
    <w:charset w:val="00"/>
    <w:family w:val="swiss"/>
    <w:pitch w:val="default"/>
    <w:sig w:usb0="E4002EFF" w:usb1="C000247B" w:usb2="00000009" w:usb3="00000000" w:csb0="200001FF" w:csb1="00000000"/>
  </w:font>
  <w:font w:name="长城楷体">
    <w:altName w:val="宋体"/>
    <w:panose1 w:val="00000000000000000000"/>
    <w:charset w:val="86"/>
    <w:family w:val="swiss"/>
    <w:pitch w:val="default"/>
    <w:sig w:usb0="00000000" w:usb1="00000000" w:usb2="00000010" w:usb3="00000000" w:csb0="00040000" w:csb1="00000000"/>
  </w:font>
  <w:font w:name="Helvetica">
    <w:altName w:val="Arial"/>
    <w:panose1 w:val="020B0604020202020204"/>
    <w:charset w:val="00"/>
    <w:family w:val="swiss"/>
    <w:pitch w:val="default"/>
    <w:sig w:usb0="00000000" w:usb1="00000000" w:usb2="00000000" w:usb3="00000000" w:csb0="00000001" w:csb1="00000000"/>
  </w:font>
  <w:font w:name="方正仿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Arial Unicode MS">
    <w:altName w:val="宋体"/>
    <w:panose1 w:val="020B0604020202020204"/>
    <w:charset w:val="86"/>
    <w:family w:val="swiss"/>
    <w:pitch w:val="default"/>
    <w:sig w:usb0="00000000" w:usb1="00000000" w:usb2="0000003F" w:usb3="00000000" w:csb0="003F01FF" w:csb1="00000000"/>
  </w:font>
  <w:font w:name="隶书">
    <w:panose1 w:val="02010509060101010101"/>
    <w:charset w:val="86"/>
    <w:family w:val="modern"/>
    <w:pitch w:val="default"/>
    <w:sig w:usb0="00000001" w:usb1="080E0000" w:usb2="00000000" w:usb3="00000000" w:csb0="00040000" w:csb1="00000000"/>
  </w:font>
  <w:font w:name="Verdana">
    <w:panose1 w:val="020B0604030504040204"/>
    <w:charset w:val="00"/>
    <w:family w:val="swiss"/>
    <w:pitch w:val="default"/>
    <w:sig w:usb0="A00006FF" w:usb1="4000205B" w:usb2="00000010"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Arial Narrow">
    <w:panose1 w:val="020B0606020202030204"/>
    <w:charset w:val="00"/>
    <w:family w:val="swiss"/>
    <w:pitch w:val="default"/>
    <w:sig w:usb0="00000287" w:usb1="00000800" w:usb2="00000000" w:usb3="00000000" w:csb0="2000009F" w:csb1="DFD70000"/>
  </w:font>
  <w:font w:name="Tahoma">
    <w:panose1 w:val="020B0604030504040204"/>
    <w:charset w:val="00"/>
    <w:family w:val="swiss"/>
    <w:pitch w:val="default"/>
    <w:sig w:usb0="E1002EFF" w:usb1="C000605B" w:usb2="00000029" w:usb3="00000000" w:csb0="200101FF" w:csb1="20280000"/>
  </w:font>
  <w:font w:name="文鼎粗黑">
    <w:altName w:val="新宋体"/>
    <w:panose1 w:val="00000000000000000000"/>
    <w:charset w:val="86"/>
    <w:family w:val="modern"/>
    <w:pitch w:val="default"/>
    <w:sig w:usb0="00000000" w:usb1="00000000" w:usb2="00000010" w:usb3="00000000" w:csb0="00040000" w:csb1="00000000"/>
  </w:font>
  <w:font w:name="新宋体">
    <w:panose1 w:val="02010609030101010101"/>
    <w:charset w:val="86"/>
    <w:family w:val="auto"/>
    <w:pitch w:val="default"/>
    <w:sig w:usb0="00000283" w:usb1="288F0000" w:usb2="00000006" w:usb3="00000000" w:csb0="00040001" w:csb1="00000000"/>
  </w:font>
  <w:font w:name="PMingLiU">
    <w:altName w:val="Microsoft JhengHei UI"/>
    <w:panose1 w:val="02010601000101010101"/>
    <w:charset w:val="88"/>
    <w:family w:val="roman"/>
    <w:pitch w:val="default"/>
    <w:sig w:usb0="00000000" w:usb1="00000000" w:usb2="00000016" w:usb3="00000000" w:csb0="00100001" w:csb1="00000000"/>
  </w:font>
  <w:font w:name="Microsoft JhengHei UI">
    <w:panose1 w:val="020B0604030504040204"/>
    <w:charset w:val="88"/>
    <w:family w:val="auto"/>
    <w:pitch w:val="default"/>
    <w:sig w:usb0="000002A7" w:usb1="28CF4400" w:usb2="00000016" w:usb3="00000000" w:csb0="00100009" w:csb1="00000000"/>
  </w:font>
  <w:font w:name="昆仑楷体">
    <w:altName w:val="宋体"/>
    <w:panose1 w:val="00000000000000000000"/>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58420" cy="139700"/>
              <wp:effectExtent l="0" t="0" r="0" b="0"/>
              <wp:wrapNone/>
              <wp:docPr id="10" name="文本框 3"/>
              <wp:cNvGraphicFramePr/>
              <a:graphic xmlns:a="http://schemas.openxmlformats.org/drawingml/2006/main">
                <a:graphicData uri="http://schemas.microsoft.com/office/word/2010/wordprocessingShape">
                  <wps:wsp>
                    <wps:cNvSpPr txBox="1">
                      <a:spLocks noChangeArrowheads="1"/>
                    </wps:cNvSpPr>
                    <wps:spPr bwMode="auto">
                      <a:xfrm>
                        <a:off x="0" y="0"/>
                        <a:ext cx="58420" cy="139700"/>
                      </a:xfrm>
                      <a:prstGeom prst="rect">
                        <a:avLst/>
                      </a:prstGeom>
                      <a:noFill/>
                      <a:ln>
                        <a:noFill/>
                      </a:ln>
                      <a:effectLst/>
                    </wps:spPr>
                    <wps:txbx>
                      <w:txbxContent>
                        <w:p>
                          <w:pPr>
                            <w:pStyle w:val="34"/>
                          </w:pPr>
                          <w:r>
                            <w:fldChar w:fldCharType="begin"/>
                          </w:r>
                          <w:r>
                            <w:instrText xml:space="preserve"> PAGE  \* MERGEFORMAT </w:instrText>
                          </w:r>
                          <w:r>
                            <w:fldChar w:fldCharType="separate"/>
                          </w:r>
                          <w:r>
                            <w:t>62</w:t>
                          </w:r>
                          <w:r>
                            <w:fldChar w:fldCharType="end"/>
                          </w:r>
                        </w:p>
                      </w:txbxContent>
                    </wps:txbx>
                    <wps:bodyPr rot="0" vert="horz" wrap="none" lIns="0" tIns="0" rIns="0" bIns="0" anchor="t" anchorCtr="0" upright="1">
                      <a:spAutoFit/>
                    </wps:bodyPr>
                  </wps:wsp>
                </a:graphicData>
              </a:graphic>
            </wp:anchor>
          </w:drawing>
        </mc:Choice>
        <mc:Fallback>
          <w:pict>
            <v:shape id="文本框 3" o:spid="_x0000_s1026" o:spt="202" type="#_x0000_t202" style="position:absolute;left:0pt;margin-top:0pt;height:11pt;width:4.6pt;mso-position-horizontal:center;mso-position-horizontal-relative:margin;mso-wrap-style:none;z-index:251659264;mso-width-relative:page;mso-height-relative:page;" filled="f" stroked="f" coordsize="21600,21600" o:gfxdata="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DLW7l30AAAAAIBAAAPAAAAAAAAAAEAIAAAACIAAABk&#10;cnMvZG93bnJldi54bWxQSwECFAAUAAAACACHTuJALKCMSg4CAAAQBAAADgAAAAAAAAABACAAAAAf&#10;AQAAZHJzL2Uyb0RvYy54bWxQSwUGAAAAAAYABgBZAQAAnwUAAAAA&#10;">
              <v:fill on="f" focussize="0,0"/>
              <v:stroke on="f"/>
              <v:imagedata o:title=""/>
              <o:lock v:ext="edit" aspectratio="f"/>
              <v:textbox inset="0mm,0mm,0mm,0mm" style="mso-fit-shape-to-text:t;">
                <w:txbxContent>
                  <w:p>
                    <w:pPr>
                      <w:pStyle w:val="34"/>
                    </w:pPr>
                    <w:r>
                      <w:fldChar w:fldCharType="begin"/>
                    </w:r>
                    <w:r>
                      <w:instrText xml:space="preserve"> PAGE  \* MERGEFORMAT </w:instrText>
                    </w:r>
                    <w:r>
                      <w:fldChar w:fldCharType="separate"/>
                    </w:r>
                    <w:r>
                      <w:t>62</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framePr w:wrap="around" w:vAnchor="text" w:hAnchor="margin" w:xAlign="center" w:y="1"/>
      <w:rPr>
        <w:rStyle w:val="60"/>
      </w:rPr>
    </w:pPr>
    <w:r>
      <w:fldChar w:fldCharType="begin"/>
    </w:r>
    <w:r>
      <w:rPr>
        <w:rStyle w:val="60"/>
      </w:rPr>
      <w:instrText xml:space="preserve">PAGE  </w:instrText>
    </w:r>
    <w:r>
      <w:fldChar w:fldCharType="separate"/>
    </w:r>
    <w:r>
      <w:rPr>
        <w:rStyle w:val="60"/>
      </w:rPr>
      <w:t>0</w:t>
    </w:r>
    <w:r>
      <w:fldChar w:fldCharType="end"/>
    </w:r>
  </w:p>
  <w:p>
    <w:pPr>
      <w:pStyle w:val="3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jc w:val="center"/>
    </w:pPr>
    <w:r>
      <w:fldChar w:fldCharType="begin"/>
    </w:r>
    <w:r>
      <w:instrText xml:space="preserve"> PAGE   \* MERGEFORMAT </w:instrText>
    </w:r>
    <w:r>
      <w:fldChar w:fldCharType="separate"/>
    </w:r>
    <w:r>
      <w:rPr>
        <w:lang w:val="zh-CN"/>
      </w:rPr>
      <w:t>69</w:t>
    </w:r>
    <w:r>
      <w:rPr>
        <w:lang w:val="zh-CN"/>
      </w:rPr>
      <w:fldChar w:fldCharType="end"/>
    </w:r>
  </w:p>
  <w:p>
    <w:pPr>
      <w:pStyle w:val="34"/>
    </w:pPr>
  </w:p>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pPr>
    <w:r>
      <w:rPr>
        <w:rFonts w:hint="eastAsia"/>
      </w:rPr>
      <w:t>四川省工商行政管理局数据中心建设项目政府采购—招标文件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12A657B"/>
    <w:multiLevelType w:val="singleLevel"/>
    <w:tmpl w:val="C12A657B"/>
    <w:lvl w:ilvl="0" w:tentative="0">
      <w:start w:val="2"/>
      <w:numFmt w:val="decimal"/>
      <w:lvlText w:val="%1."/>
      <w:lvlJc w:val="left"/>
      <w:pPr>
        <w:tabs>
          <w:tab w:val="left" w:pos="312"/>
        </w:tabs>
      </w:pPr>
    </w:lvl>
  </w:abstractNum>
  <w:abstractNum w:abstractNumId="1">
    <w:nsid w:val="025E6BFE"/>
    <w:multiLevelType w:val="multilevel"/>
    <w:tmpl w:val="025E6BFE"/>
    <w:lvl w:ilvl="0" w:tentative="0">
      <w:start w:val="5"/>
      <w:numFmt w:val="japaneseCounting"/>
      <w:lvlText w:val="%1、"/>
      <w:lvlJc w:val="left"/>
      <w:pPr>
        <w:ind w:left="986" w:hanging="504"/>
      </w:pPr>
      <w:rPr>
        <w:rFonts w:hint="default"/>
      </w:rPr>
    </w:lvl>
    <w:lvl w:ilvl="1" w:tentative="0">
      <w:start w:val="1"/>
      <w:numFmt w:val="lowerLetter"/>
      <w:lvlText w:val="%2)"/>
      <w:lvlJc w:val="left"/>
      <w:pPr>
        <w:ind w:left="1322" w:hanging="420"/>
      </w:pPr>
    </w:lvl>
    <w:lvl w:ilvl="2" w:tentative="0">
      <w:start w:val="1"/>
      <w:numFmt w:val="lowerRoman"/>
      <w:lvlText w:val="%3."/>
      <w:lvlJc w:val="right"/>
      <w:pPr>
        <w:ind w:left="1742" w:hanging="420"/>
      </w:pPr>
    </w:lvl>
    <w:lvl w:ilvl="3" w:tentative="0">
      <w:start w:val="1"/>
      <w:numFmt w:val="decimal"/>
      <w:lvlText w:val="%4."/>
      <w:lvlJc w:val="left"/>
      <w:pPr>
        <w:ind w:left="2162" w:hanging="420"/>
      </w:pPr>
    </w:lvl>
    <w:lvl w:ilvl="4" w:tentative="0">
      <w:start w:val="1"/>
      <w:numFmt w:val="lowerLetter"/>
      <w:lvlText w:val="%5)"/>
      <w:lvlJc w:val="left"/>
      <w:pPr>
        <w:ind w:left="2582" w:hanging="420"/>
      </w:pPr>
    </w:lvl>
    <w:lvl w:ilvl="5" w:tentative="0">
      <w:start w:val="1"/>
      <w:numFmt w:val="lowerRoman"/>
      <w:lvlText w:val="%6."/>
      <w:lvlJc w:val="right"/>
      <w:pPr>
        <w:ind w:left="3002" w:hanging="420"/>
      </w:pPr>
    </w:lvl>
    <w:lvl w:ilvl="6" w:tentative="0">
      <w:start w:val="1"/>
      <w:numFmt w:val="decimal"/>
      <w:lvlText w:val="%7."/>
      <w:lvlJc w:val="left"/>
      <w:pPr>
        <w:ind w:left="3422" w:hanging="420"/>
      </w:pPr>
    </w:lvl>
    <w:lvl w:ilvl="7" w:tentative="0">
      <w:start w:val="1"/>
      <w:numFmt w:val="lowerLetter"/>
      <w:lvlText w:val="%8)"/>
      <w:lvlJc w:val="left"/>
      <w:pPr>
        <w:ind w:left="3842" w:hanging="420"/>
      </w:pPr>
    </w:lvl>
    <w:lvl w:ilvl="8" w:tentative="0">
      <w:start w:val="1"/>
      <w:numFmt w:val="lowerRoman"/>
      <w:lvlText w:val="%9."/>
      <w:lvlJc w:val="right"/>
      <w:pPr>
        <w:ind w:left="4262" w:hanging="420"/>
      </w:pPr>
    </w:lvl>
  </w:abstractNum>
  <w:abstractNum w:abstractNumId="2">
    <w:nsid w:val="072E23E2"/>
    <w:multiLevelType w:val="multilevel"/>
    <w:tmpl w:val="072E23E2"/>
    <w:lvl w:ilvl="0" w:tentative="0">
      <w:start w:val="1"/>
      <w:numFmt w:val="lowerLetter"/>
      <w:pStyle w:val="315"/>
      <w:lvlText w:val="%1)"/>
      <w:lvlJc w:val="left"/>
      <w:pPr>
        <w:ind w:left="1120" w:hanging="560"/>
      </w:pPr>
      <w:rPr>
        <w:rFonts w:hint="eastAsia"/>
        <w:b/>
        <w:i w:val="0"/>
        <w:color w:val="auto"/>
      </w:rPr>
    </w:lvl>
    <w:lvl w:ilvl="1" w:tentative="0">
      <w:start w:val="1"/>
      <w:numFmt w:val="decimal"/>
      <w:pStyle w:val="316"/>
      <w:lvlText w:val="%2)"/>
      <w:lvlJc w:val="left"/>
      <w:pPr>
        <w:ind w:left="1680" w:hanging="560"/>
      </w:pPr>
      <w:rPr>
        <w:rFonts w:hint="eastAsia"/>
        <w:b/>
        <w:i w:val="0"/>
      </w:rPr>
    </w:lvl>
    <w:lvl w:ilvl="2" w:tentative="0">
      <w:start w:val="1"/>
      <w:numFmt w:val="decimalEnclosedCircle"/>
      <w:pStyle w:val="317"/>
      <w:lvlText w:val="%3"/>
      <w:lvlJc w:val="left"/>
      <w:pPr>
        <w:ind w:left="1680" w:firstLine="0"/>
      </w:pPr>
      <w:rPr>
        <w:rFonts w:hint="eastAsia"/>
        <w:b/>
        <w:i w:val="0"/>
      </w:rPr>
    </w:lvl>
    <w:lvl w:ilvl="3" w:tentative="0">
      <w:start w:val="1"/>
      <w:numFmt w:val="decimal"/>
      <w:lvlRestart w:val="0"/>
      <w:pStyle w:val="318"/>
      <w:lvlText w:val="[%4]"/>
      <w:lvlJc w:val="left"/>
      <w:pPr>
        <w:ind w:left="560" w:hanging="560"/>
      </w:pPr>
      <w:rPr>
        <w:rFonts w:hint="eastAsia"/>
      </w:rPr>
    </w:lvl>
    <w:lvl w:ilvl="4" w:tentative="0">
      <w:start w:val="1"/>
      <w:numFmt w:val="decimal"/>
      <w:lvlText w:val="%1.%2.%3.%4.%5"/>
      <w:lvlJc w:val="left"/>
      <w:pPr>
        <w:tabs>
          <w:tab w:val="left" w:pos="15876"/>
        </w:tabs>
        <w:ind w:left="1680" w:hanging="560"/>
      </w:pPr>
      <w:rPr>
        <w:rFonts w:hint="eastAsia"/>
      </w:rPr>
    </w:lvl>
    <w:lvl w:ilvl="5" w:tentative="0">
      <w:start w:val="1"/>
      <w:numFmt w:val="decimal"/>
      <w:lvlText w:val="%1.%2.%3.%4.%5.%6"/>
      <w:lvlJc w:val="left"/>
      <w:pPr>
        <w:tabs>
          <w:tab w:val="left" w:pos="15876"/>
        </w:tabs>
        <w:ind w:left="1680" w:hanging="560"/>
      </w:pPr>
      <w:rPr>
        <w:rFonts w:hint="eastAsia"/>
      </w:rPr>
    </w:lvl>
    <w:lvl w:ilvl="6" w:tentative="0">
      <w:start w:val="1"/>
      <w:numFmt w:val="decimal"/>
      <w:lvlText w:val="%1.%2.%3.%4.%5.%6.%7"/>
      <w:lvlJc w:val="left"/>
      <w:pPr>
        <w:tabs>
          <w:tab w:val="left" w:pos="15876"/>
        </w:tabs>
        <w:ind w:left="1680" w:hanging="560"/>
      </w:pPr>
      <w:rPr>
        <w:rFonts w:hint="eastAsia"/>
      </w:rPr>
    </w:lvl>
    <w:lvl w:ilvl="7" w:tentative="0">
      <w:start w:val="1"/>
      <w:numFmt w:val="decimal"/>
      <w:lvlText w:val="%1.%2.%3.%4.%5.%6.%7.%8"/>
      <w:lvlJc w:val="left"/>
      <w:pPr>
        <w:tabs>
          <w:tab w:val="left" w:pos="15876"/>
        </w:tabs>
        <w:ind w:left="1680" w:hanging="560"/>
      </w:pPr>
      <w:rPr>
        <w:rFonts w:hint="eastAsia"/>
      </w:rPr>
    </w:lvl>
    <w:lvl w:ilvl="8" w:tentative="0">
      <w:start w:val="1"/>
      <w:numFmt w:val="decimal"/>
      <w:lvlText w:val="%1.%2.%3.%4.%5.%6.%7.%8.%9"/>
      <w:lvlJc w:val="left"/>
      <w:pPr>
        <w:tabs>
          <w:tab w:val="left" w:pos="15876"/>
        </w:tabs>
        <w:ind w:left="1680" w:hanging="560"/>
      </w:pPr>
      <w:rPr>
        <w:rFonts w:hint="eastAsia"/>
      </w:rPr>
    </w:lvl>
  </w:abstractNum>
  <w:abstractNum w:abstractNumId="3">
    <w:nsid w:val="0AAF3422"/>
    <w:multiLevelType w:val="singleLevel"/>
    <w:tmpl w:val="0AAF3422"/>
    <w:lvl w:ilvl="0" w:tentative="0">
      <w:start w:val="5"/>
      <w:numFmt w:val="chineseCounting"/>
      <w:suff w:val="space"/>
      <w:lvlText w:val="第%1章"/>
      <w:lvlJc w:val="left"/>
      <w:rPr>
        <w:rFonts w:hint="eastAsia"/>
      </w:rPr>
    </w:lvl>
  </w:abstractNum>
  <w:abstractNum w:abstractNumId="4">
    <w:nsid w:val="23D271D0"/>
    <w:multiLevelType w:val="multilevel"/>
    <w:tmpl w:val="23D271D0"/>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2581127F"/>
    <w:multiLevelType w:val="multilevel"/>
    <w:tmpl w:val="2581127F"/>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6">
    <w:nsid w:val="265D66BD"/>
    <w:multiLevelType w:val="multilevel"/>
    <w:tmpl w:val="265D66BD"/>
    <w:lvl w:ilvl="0" w:tentative="0">
      <w:start w:val="1"/>
      <w:numFmt w:val="decimal"/>
      <w:lvlText w:val="%1）"/>
      <w:lvlJc w:val="left"/>
      <w:pPr>
        <w:ind w:left="360" w:hanging="360"/>
      </w:pPr>
      <w:rPr>
        <w:rFonts w:hint="default"/>
        <w:color w:val="auto"/>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30416FBF"/>
    <w:multiLevelType w:val="multilevel"/>
    <w:tmpl w:val="30416FBF"/>
    <w:lvl w:ilvl="0" w:tentative="0">
      <w:start w:val="1"/>
      <w:numFmt w:val="chineseCountingThousand"/>
      <w:lvlText w:val="%1、"/>
      <w:lvlJc w:val="left"/>
      <w:pPr>
        <w:ind w:left="902" w:hanging="420"/>
      </w:pPr>
    </w:lvl>
    <w:lvl w:ilvl="1" w:tentative="0">
      <w:start w:val="1"/>
      <w:numFmt w:val="lowerLetter"/>
      <w:lvlText w:val="%2)"/>
      <w:lvlJc w:val="left"/>
      <w:pPr>
        <w:ind w:left="1322" w:hanging="420"/>
      </w:pPr>
    </w:lvl>
    <w:lvl w:ilvl="2" w:tentative="0">
      <w:start w:val="1"/>
      <w:numFmt w:val="lowerRoman"/>
      <w:lvlText w:val="%3."/>
      <w:lvlJc w:val="right"/>
      <w:pPr>
        <w:ind w:left="1742" w:hanging="420"/>
      </w:pPr>
    </w:lvl>
    <w:lvl w:ilvl="3" w:tentative="0">
      <w:start w:val="1"/>
      <w:numFmt w:val="decimal"/>
      <w:lvlText w:val="%4."/>
      <w:lvlJc w:val="left"/>
      <w:pPr>
        <w:ind w:left="2162" w:hanging="420"/>
      </w:pPr>
    </w:lvl>
    <w:lvl w:ilvl="4" w:tentative="0">
      <w:start w:val="1"/>
      <w:numFmt w:val="lowerLetter"/>
      <w:lvlText w:val="%5)"/>
      <w:lvlJc w:val="left"/>
      <w:pPr>
        <w:ind w:left="2582" w:hanging="420"/>
      </w:pPr>
    </w:lvl>
    <w:lvl w:ilvl="5" w:tentative="0">
      <w:start w:val="1"/>
      <w:numFmt w:val="lowerRoman"/>
      <w:lvlText w:val="%6."/>
      <w:lvlJc w:val="right"/>
      <w:pPr>
        <w:ind w:left="3002" w:hanging="420"/>
      </w:pPr>
    </w:lvl>
    <w:lvl w:ilvl="6" w:tentative="0">
      <w:start w:val="1"/>
      <w:numFmt w:val="decimal"/>
      <w:lvlText w:val="%7."/>
      <w:lvlJc w:val="left"/>
      <w:pPr>
        <w:ind w:left="3422" w:hanging="420"/>
      </w:pPr>
    </w:lvl>
    <w:lvl w:ilvl="7" w:tentative="0">
      <w:start w:val="1"/>
      <w:numFmt w:val="lowerLetter"/>
      <w:lvlText w:val="%8)"/>
      <w:lvlJc w:val="left"/>
      <w:pPr>
        <w:ind w:left="3842" w:hanging="420"/>
      </w:pPr>
    </w:lvl>
    <w:lvl w:ilvl="8" w:tentative="0">
      <w:start w:val="1"/>
      <w:numFmt w:val="lowerRoman"/>
      <w:lvlText w:val="%9."/>
      <w:lvlJc w:val="right"/>
      <w:pPr>
        <w:ind w:left="4262" w:hanging="420"/>
      </w:pPr>
    </w:lvl>
  </w:abstractNum>
  <w:abstractNum w:abstractNumId="8">
    <w:nsid w:val="3CAF5922"/>
    <w:multiLevelType w:val="multilevel"/>
    <w:tmpl w:val="3CAF5922"/>
    <w:lvl w:ilvl="0" w:tentative="0">
      <w:start w:val="1"/>
      <w:numFmt w:val="japaneseCounting"/>
      <w:lvlText w:val="第%1章"/>
      <w:lvlJc w:val="left"/>
      <w:pPr>
        <w:ind w:left="1440" w:hanging="1440"/>
      </w:pPr>
      <w:rPr>
        <w:rFonts w:ascii="宋体" w:hAnsi="Times New Roman" w:eastAsia="宋体" w:cs="宋体"/>
      </w:rPr>
    </w:lvl>
    <w:lvl w:ilvl="1" w:tentative="0">
      <w:start w:val="1"/>
      <w:numFmt w:val="lowerLetter"/>
      <w:pStyle w:val="5"/>
      <w:lvlText w:val="%2)"/>
      <w:lvlJc w:val="left"/>
      <w:pPr>
        <w:ind w:left="840" w:hanging="420"/>
      </w:pPr>
      <w:rPr>
        <w:rFonts w:ascii="Times New Roman" w:hAnsi="Times New Roman" w:eastAsia="宋体" w:cs="Times New Roman"/>
      </w:rPr>
    </w:lvl>
    <w:lvl w:ilvl="2" w:tentative="0">
      <w:start w:val="1"/>
      <w:numFmt w:val="lowerRoman"/>
      <w:lvlText w:val="%3."/>
      <w:lvlJc w:val="right"/>
      <w:pPr>
        <w:ind w:left="1260" w:hanging="420"/>
      </w:pPr>
      <w:rPr>
        <w:rFonts w:ascii="Times New Roman" w:hAnsi="Times New Roman" w:eastAsia="宋体" w:cs="Times New Roman"/>
      </w:rPr>
    </w:lvl>
    <w:lvl w:ilvl="3" w:tentative="0">
      <w:start w:val="1"/>
      <w:numFmt w:val="decimal"/>
      <w:lvlText w:val="%4."/>
      <w:lvlJc w:val="left"/>
      <w:pPr>
        <w:ind w:left="1680" w:hanging="420"/>
      </w:pPr>
      <w:rPr>
        <w:rFonts w:ascii="Times New Roman" w:hAnsi="Times New Roman" w:eastAsia="宋体" w:cs="Times New Roman"/>
      </w:rPr>
    </w:lvl>
    <w:lvl w:ilvl="4" w:tentative="0">
      <w:start w:val="1"/>
      <w:numFmt w:val="lowerLetter"/>
      <w:lvlText w:val="%5)"/>
      <w:lvlJc w:val="left"/>
      <w:pPr>
        <w:ind w:left="2100" w:hanging="420"/>
      </w:pPr>
      <w:rPr>
        <w:rFonts w:ascii="Times New Roman" w:hAnsi="Times New Roman" w:eastAsia="宋体" w:cs="Times New Roman"/>
      </w:rPr>
    </w:lvl>
    <w:lvl w:ilvl="5" w:tentative="0">
      <w:start w:val="1"/>
      <w:numFmt w:val="lowerRoman"/>
      <w:lvlText w:val="%6."/>
      <w:lvlJc w:val="right"/>
      <w:pPr>
        <w:ind w:left="2520" w:hanging="420"/>
      </w:pPr>
      <w:rPr>
        <w:rFonts w:ascii="Times New Roman" w:hAnsi="Times New Roman" w:eastAsia="宋体" w:cs="Times New Roman"/>
      </w:rPr>
    </w:lvl>
    <w:lvl w:ilvl="6" w:tentative="0">
      <w:start w:val="1"/>
      <w:numFmt w:val="decimal"/>
      <w:lvlText w:val="%7."/>
      <w:lvlJc w:val="left"/>
      <w:pPr>
        <w:ind w:left="2940" w:hanging="420"/>
      </w:pPr>
      <w:rPr>
        <w:rFonts w:ascii="Times New Roman" w:hAnsi="Times New Roman" w:eastAsia="宋体" w:cs="Times New Roman"/>
      </w:rPr>
    </w:lvl>
    <w:lvl w:ilvl="7" w:tentative="0">
      <w:start w:val="1"/>
      <w:numFmt w:val="lowerLetter"/>
      <w:lvlText w:val="%8)"/>
      <w:lvlJc w:val="left"/>
      <w:pPr>
        <w:ind w:left="3360" w:hanging="420"/>
      </w:pPr>
      <w:rPr>
        <w:rFonts w:ascii="Times New Roman" w:hAnsi="Times New Roman" w:eastAsia="宋体" w:cs="Times New Roman"/>
      </w:rPr>
    </w:lvl>
    <w:lvl w:ilvl="8" w:tentative="0">
      <w:start w:val="1"/>
      <w:numFmt w:val="lowerRoman"/>
      <w:lvlText w:val="%9."/>
      <w:lvlJc w:val="right"/>
      <w:pPr>
        <w:ind w:left="3780" w:hanging="420"/>
      </w:pPr>
      <w:rPr>
        <w:rFonts w:ascii="Times New Roman" w:hAnsi="Times New Roman" w:eastAsia="宋体" w:cs="Times New Roman"/>
      </w:rPr>
    </w:lvl>
  </w:abstractNum>
  <w:abstractNum w:abstractNumId="9">
    <w:nsid w:val="52833412"/>
    <w:multiLevelType w:val="multilevel"/>
    <w:tmpl w:val="52833412"/>
    <w:lvl w:ilvl="0" w:tentative="0">
      <w:start w:val="1"/>
      <w:numFmt w:val="ideographDigital"/>
      <w:lvlText w:val="%1."/>
      <w:lvlJc w:val="left"/>
      <w:pPr>
        <w:ind w:left="1521" w:hanging="1095"/>
      </w:pPr>
      <w:rPr>
        <w:rFonts w:hAnsi="Arial Unicode MS"/>
        <w:b/>
        <w:bCs/>
        <w:caps w:val="0"/>
        <w:smallCaps w:val="0"/>
        <w:strike w:val="0"/>
        <w:dstrike w:val="0"/>
        <w:spacing w:val="0"/>
        <w:w w:val="100"/>
        <w:kern w:val="0"/>
        <w:position w:val="0"/>
        <w:highlight w:val="none"/>
        <w:vertAlign w:val="baseline"/>
      </w:rPr>
    </w:lvl>
    <w:lvl w:ilvl="1" w:tentative="0">
      <w:start w:val="1"/>
      <w:numFmt w:val="ideographDigital"/>
      <w:pStyle w:val="231"/>
      <w:lvlText w:val="%2."/>
      <w:lvlJc w:val="left"/>
      <w:pPr>
        <w:ind w:left="1521" w:hanging="1095"/>
      </w:pPr>
      <w:rPr>
        <w:rFonts w:hAnsi="Arial Unicode MS"/>
        <w:b/>
        <w:bCs/>
        <w:caps w:val="0"/>
        <w:smallCaps w:val="0"/>
        <w:strike w:val="0"/>
        <w:dstrike w:val="0"/>
        <w:spacing w:val="0"/>
        <w:w w:val="100"/>
        <w:kern w:val="0"/>
        <w:position w:val="0"/>
        <w:highlight w:val="none"/>
        <w:vertAlign w:val="baseline"/>
      </w:rPr>
    </w:lvl>
    <w:lvl w:ilvl="2" w:tentative="0">
      <w:start w:val="1"/>
      <w:numFmt w:val="ideographDigital"/>
      <w:lvlText w:val="%3."/>
      <w:lvlJc w:val="left"/>
      <w:pPr>
        <w:ind w:left="1521" w:hanging="1095"/>
      </w:pPr>
      <w:rPr>
        <w:rFonts w:hAnsi="Arial Unicode MS"/>
        <w:b/>
        <w:bCs/>
        <w:caps w:val="0"/>
        <w:smallCaps w:val="0"/>
        <w:strike w:val="0"/>
        <w:dstrike w:val="0"/>
        <w:spacing w:val="0"/>
        <w:w w:val="100"/>
        <w:kern w:val="0"/>
        <w:position w:val="0"/>
        <w:highlight w:val="none"/>
        <w:vertAlign w:val="baseline"/>
      </w:rPr>
    </w:lvl>
    <w:lvl w:ilvl="3" w:tentative="0">
      <w:start w:val="1"/>
      <w:numFmt w:val="ideographDigital"/>
      <w:lvlText w:val="%4."/>
      <w:lvlJc w:val="left"/>
      <w:pPr>
        <w:ind w:left="1521" w:hanging="1095"/>
      </w:pPr>
      <w:rPr>
        <w:rFonts w:hAnsi="Arial Unicode MS"/>
        <w:b/>
        <w:bCs/>
        <w:caps w:val="0"/>
        <w:smallCaps w:val="0"/>
        <w:strike w:val="0"/>
        <w:dstrike w:val="0"/>
        <w:spacing w:val="0"/>
        <w:w w:val="100"/>
        <w:kern w:val="0"/>
        <w:position w:val="0"/>
        <w:highlight w:val="none"/>
        <w:vertAlign w:val="baseline"/>
      </w:rPr>
    </w:lvl>
    <w:lvl w:ilvl="4" w:tentative="0">
      <w:start w:val="1"/>
      <w:numFmt w:val="ideographDigital"/>
      <w:lvlText w:val="%5."/>
      <w:lvlJc w:val="left"/>
      <w:pPr>
        <w:ind w:left="1521" w:hanging="1095"/>
      </w:pPr>
      <w:rPr>
        <w:rFonts w:hAnsi="Arial Unicode MS"/>
        <w:b/>
        <w:bCs/>
        <w:caps w:val="0"/>
        <w:smallCaps w:val="0"/>
        <w:strike w:val="0"/>
        <w:dstrike w:val="0"/>
        <w:spacing w:val="0"/>
        <w:w w:val="100"/>
        <w:kern w:val="0"/>
        <w:position w:val="0"/>
        <w:highlight w:val="none"/>
        <w:vertAlign w:val="baseline"/>
      </w:rPr>
    </w:lvl>
    <w:lvl w:ilvl="5" w:tentative="0">
      <w:start w:val="1"/>
      <w:numFmt w:val="ideographDigital"/>
      <w:lvlText w:val="%6."/>
      <w:lvlJc w:val="left"/>
      <w:pPr>
        <w:ind w:left="1521" w:hanging="1095"/>
      </w:pPr>
      <w:rPr>
        <w:rFonts w:hAnsi="Arial Unicode MS"/>
        <w:b/>
        <w:bCs/>
        <w:caps w:val="0"/>
        <w:smallCaps w:val="0"/>
        <w:strike w:val="0"/>
        <w:dstrike w:val="0"/>
        <w:spacing w:val="0"/>
        <w:w w:val="100"/>
        <w:kern w:val="0"/>
        <w:position w:val="0"/>
        <w:highlight w:val="none"/>
        <w:vertAlign w:val="baseline"/>
      </w:rPr>
    </w:lvl>
    <w:lvl w:ilvl="6" w:tentative="0">
      <w:start w:val="1"/>
      <w:numFmt w:val="ideographDigital"/>
      <w:lvlText w:val="%7."/>
      <w:lvlJc w:val="left"/>
      <w:pPr>
        <w:ind w:left="1521" w:hanging="1095"/>
      </w:pPr>
      <w:rPr>
        <w:rFonts w:hAnsi="Arial Unicode MS"/>
        <w:b/>
        <w:bCs/>
        <w:caps w:val="0"/>
        <w:smallCaps w:val="0"/>
        <w:strike w:val="0"/>
        <w:dstrike w:val="0"/>
        <w:spacing w:val="0"/>
        <w:w w:val="100"/>
        <w:kern w:val="0"/>
        <w:position w:val="0"/>
        <w:highlight w:val="none"/>
        <w:vertAlign w:val="baseline"/>
      </w:rPr>
    </w:lvl>
    <w:lvl w:ilvl="7" w:tentative="0">
      <w:start w:val="1"/>
      <w:numFmt w:val="ideographDigital"/>
      <w:lvlText w:val="%8."/>
      <w:lvlJc w:val="left"/>
      <w:pPr>
        <w:ind w:left="1521" w:hanging="1095"/>
      </w:pPr>
      <w:rPr>
        <w:rFonts w:hAnsi="Arial Unicode MS"/>
        <w:b/>
        <w:bCs/>
        <w:caps w:val="0"/>
        <w:smallCaps w:val="0"/>
        <w:strike w:val="0"/>
        <w:dstrike w:val="0"/>
        <w:spacing w:val="0"/>
        <w:w w:val="100"/>
        <w:kern w:val="0"/>
        <w:position w:val="0"/>
        <w:highlight w:val="none"/>
        <w:vertAlign w:val="baseline"/>
      </w:rPr>
    </w:lvl>
    <w:lvl w:ilvl="8" w:tentative="0">
      <w:start w:val="1"/>
      <w:numFmt w:val="ideographDigital"/>
      <w:lvlText w:val="%9."/>
      <w:lvlJc w:val="left"/>
      <w:pPr>
        <w:ind w:left="1521" w:hanging="1095"/>
      </w:pPr>
      <w:rPr>
        <w:rFonts w:hAnsi="Arial Unicode MS"/>
        <w:b/>
        <w:bCs/>
        <w:caps w:val="0"/>
        <w:smallCaps w:val="0"/>
        <w:strike w:val="0"/>
        <w:dstrike w:val="0"/>
        <w:spacing w:val="0"/>
        <w:w w:val="100"/>
        <w:kern w:val="0"/>
        <w:position w:val="0"/>
        <w:highlight w:val="none"/>
        <w:vertAlign w:val="baseline"/>
      </w:rPr>
    </w:lvl>
  </w:abstractNum>
  <w:abstractNum w:abstractNumId="10">
    <w:nsid w:val="56886F87"/>
    <w:multiLevelType w:val="multilevel"/>
    <w:tmpl w:val="56886F87"/>
    <w:lvl w:ilvl="0" w:tentative="0">
      <w:start w:val="1"/>
      <w:numFmt w:val="decimal"/>
      <w:lvlText w:val="%1"/>
      <w:lvlJc w:val="left"/>
      <w:pPr>
        <w:ind w:left="562" w:hanging="420"/>
      </w:pPr>
      <w:rPr>
        <w:rFonts w:hint="eastAsia"/>
        <w:color w:val="000000" w:themeColor="text1"/>
        <w14:textFill>
          <w14:solidFill>
            <w14:schemeClr w14:val="tx1"/>
          </w14:solidFill>
        </w14:textFill>
      </w:rPr>
    </w:lvl>
    <w:lvl w:ilvl="1" w:tentative="0">
      <w:start w:val="1"/>
      <w:numFmt w:val="lowerLetter"/>
      <w:lvlText w:val="%2)"/>
      <w:lvlJc w:val="left"/>
      <w:pPr>
        <w:ind w:left="982" w:hanging="420"/>
      </w:pPr>
    </w:lvl>
    <w:lvl w:ilvl="2" w:tentative="0">
      <w:start w:val="1"/>
      <w:numFmt w:val="lowerRoman"/>
      <w:lvlText w:val="%3."/>
      <w:lvlJc w:val="right"/>
      <w:pPr>
        <w:ind w:left="1402" w:hanging="420"/>
      </w:pPr>
    </w:lvl>
    <w:lvl w:ilvl="3" w:tentative="0">
      <w:start w:val="1"/>
      <w:numFmt w:val="decimal"/>
      <w:lvlText w:val="%4."/>
      <w:lvlJc w:val="left"/>
      <w:pPr>
        <w:ind w:left="1822" w:hanging="420"/>
      </w:pPr>
    </w:lvl>
    <w:lvl w:ilvl="4" w:tentative="0">
      <w:start w:val="1"/>
      <w:numFmt w:val="lowerLetter"/>
      <w:lvlText w:val="%5)"/>
      <w:lvlJc w:val="left"/>
      <w:pPr>
        <w:ind w:left="2242" w:hanging="420"/>
      </w:pPr>
    </w:lvl>
    <w:lvl w:ilvl="5" w:tentative="0">
      <w:start w:val="1"/>
      <w:numFmt w:val="lowerRoman"/>
      <w:lvlText w:val="%6."/>
      <w:lvlJc w:val="right"/>
      <w:pPr>
        <w:ind w:left="2662" w:hanging="420"/>
      </w:pPr>
    </w:lvl>
    <w:lvl w:ilvl="6" w:tentative="0">
      <w:start w:val="1"/>
      <w:numFmt w:val="decimal"/>
      <w:lvlText w:val="%7."/>
      <w:lvlJc w:val="left"/>
      <w:pPr>
        <w:ind w:left="3082" w:hanging="420"/>
      </w:pPr>
    </w:lvl>
    <w:lvl w:ilvl="7" w:tentative="0">
      <w:start w:val="1"/>
      <w:numFmt w:val="lowerLetter"/>
      <w:lvlText w:val="%8)"/>
      <w:lvlJc w:val="left"/>
      <w:pPr>
        <w:ind w:left="3502" w:hanging="420"/>
      </w:pPr>
    </w:lvl>
    <w:lvl w:ilvl="8" w:tentative="0">
      <w:start w:val="1"/>
      <w:numFmt w:val="lowerRoman"/>
      <w:lvlText w:val="%9."/>
      <w:lvlJc w:val="right"/>
      <w:pPr>
        <w:ind w:left="3922" w:hanging="420"/>
      </w:pPr>
    </w:lvl>
  </w:abstractNum>
  <w:abstractNum w:abstractNumId="11">
    <w:nsid w:val="577D1687"/>
    <w:multiLevelType w:val="multilevel"/>
    <w:tmpl w:val="577D1687"/>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
    <w:nsid w:val="5A611105"/>
    <w:multiLevelType w:val="multilevel"/>
    <w:tmpl w:val="5A611105"/>
    <w:lvl w:ilvl="0" w:tentative="0">
      <w:start w:val="8"/>
      <w:numFmt w:val="japaneseCounting"/>
      <w:lvlText w:val="%1、"/>
      <w:lvlJc w:val="left"/>
      <w:pPr>
        <w:ind w:left="1202" w:hanging="720"/>
      </w:pPr>
      <w:rPr>
        <w:rFonts w:hint="default"/>
      </w:rPr>
    </w:lvl>
    <w:lvl w:ilvl="1" w:tentative="0">
      <w:start w:val="1"/>
      <w:numFmt w:val="lowerLetter"/>
      <w:lvlText w:val="%2)"/>
      <w:lvlJc w:val="left"/>
      <w:pPr>
        <w:ind w:left="1322" w:hanging="420"/>
      </w:pPr>
    </w:lvl>
    <w:lvl w:ilvl="2" w:tentative="0">
      <w:start w:val="1"/>
      <w:numFmt w:val="lowerRoman"/>
      <w:lvlText w:val="%3."/>
      <w:lvlJc w:val="right"/>
      <w:pPr>
        <w:ind w:left="1742" w:hanging="420"/>
      </w:pPr>
    </w:lvl>
    <w:lvl w:ilvl="3" w:tentative="0">
      <w:start w:val="1"/>
      <w:numFmt w:val="decimal"/>
      <w:lvlText w:val="%4."/>
      <w:lvlJc w:val="left"/>
      <w:pPr>
        <w:ind w:left="2162" w:hanging="420"/>
      </w:pPr>
    </w:lvl>
    <w:lvl w:ilvl="4" w:tentative="0">
      <w:start w:val="1"/>
      <w:numFmt w:val="lowerLetter"/>
      <w:lvlText w:val="%5)"/>
      <w:lvlJc w:val="left"/>
      <w:pPr>
        <w:ind w:left="2582" w:hanging="420"/>
      </w:pPr>
    </w:lvl>
    <w:lvl w:ilvl="5" w:tentative="0">
      <w:start w:val="1"/>
      <w:numFmt w:val="lowerRoman"/>
      <w:lvlText w:val="%6."/>
      <w:lvlJc w:val="right"/>
      <w:pPr>
        <w:ind w:left="3002" w:hanging="420"/>
      </w:pPr>
    </w:lvl>
    <w:lvl w:ilvl="6" w:tentative="0">
      <w:start w:val="1"/>
      <w:numFmt w:val="decimal"/>
      <w:lvlText w:val="%7."/>
      <w:lvlJc w:val="left"/>
      <w:pPr>
        <w:ind w:left="3422" w:hanging="420"/>
      </w:pPr>
    </w:lvl>
    <w:lvl w:ilvl="7" w:tentative="0">
      <w:start w:val="1"/>
      <w:numFmt w:val="lowerLetter"/>
      <w:lvlText w:val="%8)"/>
      <w:lvlJc w:val="left"/>
      <w:pPr>
        <w:ind w:left="3842" w:hanging="420"/>
      </w:pPr>
    </w:lvl>
    <w:lvl w:ilvl="8" w:tentative="0">
      <w:start w:val="1"/>
      <w:numFmt w:val="lowerRoman"/>
      <w:lvlText w:val="%9."/>
      <w:lvlJc w:val="right"/>
      <w:pPr>
        <w:ind w:left="4262" w:hanging="420"/>
      </w:pPr>
    </w:lvl>
  </w:abstractNum>
  <w:abstractNum w:abstractNumId="13">
    <w:nsid w:val="68CA549F"/>
    <w:multiLevelType w:val="multilevel"/>
    <w:tmpl w:val="68CA549F"/>
    <w:lvl w:ilvl="0" w:tentative="0">
      <w:start w:val="1"/>
      <w:numFmt w:val="chineseCountingThousand"/>
      <w:suff w:val="space"/>
      <w:lvlText w:val="(%1)"/>
      <w:lvlJc w:val="left"/>
      <w:pPr>
        <w:ind w:left="5666" w:hanging="420"/>
      </w:pPr>
      <w:rPr>
        <w:rFonts w:hint="eastAsia"/>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4">
    <w:nsid w:val="7BE55109"/>
    <w:multiLevelType w:val="multilevel"/>
    <w:tmpl w:val="7BE55109"/>
    <w:lvl w:ilvl="0" w:tentative="0">
      <w:start w:val="1"/>
      <w:numFmt w:val="decimal"/>
      <w:pStyle w:val="292"/>
      <w:suff w:val="nothing"/>
      <w:lvlText w:val="%1"/>
      <w:lvlJc w:val="left"/>
      <w:pPr>
        <w:ind w:left="0" w:firstLine="0"/>
      </w:pPr>
      <w:rPr>
        <w:rFonts w:hint="eastAsia"/>
      </w:rPr>
    </w:lvl>
    <w:lvl w:ilvl="1" w:tentative="0">
      <w:start w:val="1"/>
      <w:numFmt w:val="decimal"/>
      <w:suff w:val="nothing"/>
      <w:lvlText w:val="%1.%2"/>
      <w:lvlJc w:val="left"/>
      <w:pPr>
        <w:ind w:left="0" w:firstLine="0"/>
      </w:pPr>
      <w:rPr>
        <w:rFonts w:hint="eastAsia"/>
      </w:rPr>
    </w:lvl>
    <w:lvl w:ilvl="2" w:tentative="0">
      <w:start w:val="1"/>
      <w:numFmt w:val="decimal"/>
      <w:suff w:val="nothing"/>
      <w:lvlText w:val="%1.%2.%3"/>
      <w:lvlJc w:val="left"/>
      <w:pPr>
        <w:ind w:left="0" w:firstLine="0"/>
      </w:pPr>
      <w:rPr>
        <w:rFonts w:hint="eastAsia"/>
      </w:rPr>
    </w:lvl>
    <w:lvl w:ilvl="3" w:tentative="0">
      <w:start w:val="1"/>
      <w:numFmt w:val="decimal"/>
      <w:suff w:val="nothing"/>
      <w:lvlText w:val="%1.%2.%3.%4"/>
      <w:lvlJc w:val="left"/>
      <w:pPr>
        <w:ind w:left="0" w:firstLine="0"/>
      </w:pPr>
      <w:rPr>
        <w:rFonts w:hint="default" w:cs="Times New Roman"/>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rPr>
    </w:lvl>
    <w:lvl w:ilvl="4" w:tentative="0">
      <w:start w:val="1"/>
      <w:numFmt w:val="decimal"/>
      <w:suff w:val="nothing"/>
      <w:lvlText w:val="%5."/>
      <w:lvlJc w:val="left"/>
      <w:pPr>
        <w:ind w:left="0" w:firstLine="0"/>
      </w:pPr>
      <w:rPr>
        <w:rFonts w:hint="eastAsia" w:ascii="Times New Roman" w:hAnsi="Times New Roman" w:cs="Times New Roman"/>
        <w:b w:val="0"/>
        <w:bCs w:val="0"/>
        <w:i w:val="0"/>
        <w:iCs w:val="0"/>
        <w:caps w:val="0"/>
        <w:smallCaps w:val="0"/>
        <w:strike w:val="0"/>
        <w:dstrike w:val="0"/>
        <w:vanish w:val="0"/>
        <w:color w:val="000000"/>
        <w:spacing w:val="0"/>
        <w:position w:val="0"/>
        <w:u w:val="none"/>
        <w:vertAlign w:val="baseline"/>
        <w14:shadow w14:blurRad="0" w14:dist="0" w14:dir="0" w14:sx="0" w14:sy="0" w14:kx="0" w14:ky="0" w14:algn="none">
          <w14:srgbClr w14:val="000000"/>
        </w14:shadow>
      </w:rPr>
    </w:lvl>
    <w:lvl w:ilvl="5" w:tentative="0">
      <w:start w:val="1"/>
      <w:numFmt w:val="decimal"/>
      <w:suff w:val="nothing"/>
      <w:lvlText w:val="(%6)."/>
      <w:lvlJc w:val="left"/>
      <w:pPr>
        <w:ind w:left="0" w:firstLine="0"/>
      </w:pPr>
      <w:rPr>
        <w:rFonts w:hint="eastAsia"/>
      </w:rPr>
    </w:lvl>
    <w:lvl w:ilvl="6" w:tentative="0">
      <w:start w:val="1"/>
      <w:numFmt w:val="decimal"/>
      <w:lvlRestart w:val="4"/>
      <w:suff w:val="nothing"/>
      <w:lvlText w:val="%7. "/>
      <w:lvlJc w:val="left"/>
      <w:pPr>
        <w:ind w:left="480" w:firstLine="0"/>
      </w:pPr>
      <w:rPr>
        <w:rFonts w:hint="eastAsia"/>
      </w:rPr>
    </w:lvl>
    <w:lvl w:ilvl="7" w:tentative="0">
      <w:start w:val="1"/>
      <w:numFmt w:val="decimal"/>
      <w:lvlRestart w:val="1"/>
      <w:suff w:val="nothing"/>
      <w:lvlText w:val="表%1.%8"/>
      <w:lvlJc w:val="left"/>
      <w:pPr>
        <w:ind w:left="0" w:firstLine="0"/>
      </w:pPr>
      <w:rPr>
        <w:rFonts w:hint="eastAsia"/>
      </w:rPr>
    </w:lvl>
    <w:lvl w:ilvl="8" w:tentative="0">
      <w:start w:val="1"/>
      <w:numFmt w:val="decimal"/>
      <w:lvlRestart w:val="1"/>
      <w:suff w:val="nothing"/>
      <w:lvlText w:val="图%1.%9"/>
      <w:lvlJc w:val="left"/>
      <w:pPr>
        <w:ind w:left="0" w:firstLine="0"/>
      </w:pPr>
      <w:rPr>
        <w:rFonts w:hint="eastAsia" w:ascii="Times New Roman" w:hAnsi="Times New Roman" w:cs="Times New Roman"/>
        <w:b w:val="0"/>
        <w:bCs w:val="0"/>
        <w:i w:val="0"/>
        <w:iCs w:val="0"/>
        <w:caps w:val="0"/>
        <w:smallCaps w:val="0"/>
        <w:strike w:val="0"/>
        <w:dstrike w:val="0"/>
        <w:vanish w:val="0"/>
        <w:color w:val="000000"/>
        <w:spacing w:val="0"/>
        <w:position w:val="0"/>
        <w:u w:val="none"/>
        <w:vertAlign w:val="baseline"/>
        <w14:shadow w14:blurRad="0" w14:dist="0" w14:dir="0" w14:sx="0" w14:sy="0" w14:kx="0" w14:ky="0" w14:algn="none">
          <w14:srgbClr w14:val="000000"/>
        </w14:shadow>
      </w:rPr>
    </w:lvl>
  </w:abstractNum>
  <w:num w:numId="1">
    <w:abstractNumId w:val="8"/>
  </w:num>
  <w:num w:numId="2">
    <w:abstractNumId w:val="9"/>
  </w:num>
  <w:num w:numId="3">
    <w:abstractNumId w:val="14"/>
  </w:num>
  <w:num w:numId="4">
    <w:abstractNumId w:val="2"/>
  </w:num>
  <w:num w:numId="5">
    <w:abstractNumId w:val="1"/>
  </w:num>
  <w:num w:numId="6">
    <w:abstractNumId w:val="13"/>
  </w:num>
  <w:num w:numId="7">
    <w:abstractNumId w:val="3"/>
  </w:num>
  <w:num w:numId="8">
    <w:abstractNumId w:val="5"/>
  </w:num>
  <w:num w:numId="9">
    <w:abstractNumId w:val="0"/>
  </w:num>
  <w:num w:numId="10">
    <w:abstractNumId w:val="10"/>
  </w:num>
  <w:num w:numId="11">
    <w:abstractNumId w:val="11"/>
  </w:num>
  <w:num w:numId="12">
    <w:abstractNumId w:val="4"/>
  </w:num>
  <w:num w:numId="13">
    <w:abstractNumId w:val="6"/>
  </w:num>
  <w:num w:numId="14">
    <w:abstractNumId w:val="7"/>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6A4"/>
    <w:rsid w:val="00003435"/>
    <w:rsid w:val="00003F34"/>
    <w:rsid w:val="0000451C"/>
    <w:rsid w:val="000066A3"/>
    <w:rsid w:val="0000723E"/>
    <w:rsid w:val="00007A02"/>
    <w:rsid w:val="00007C40"/>
    <w:rsid w:val="000107BE"/>
    <w:rsid w:val="000120EB"/>
    <w:rsid w:val="0001552A"/>
    <w:rsid w:val="00015752"/>
    <w:rsid w:val="000169CE"/>
    <w:rsid w:val="00016B36"/>
    <w:rsid w:val="00017A10"/>
    <w:rsid w:val="00022A60"/>
    <w:rsid w:val="000235A4"/>
    <w:rsid w:val="00024929"/>
    <w:rsid w:val="00025150"/>
    <w:rsid w:val="000251BC"/>
    <w:rsid w:val="000307C5"/>
    <w:rsid w:val="000326AA"/>
    <w:rsid w:val="00033F2D"/>
    <w:rsid w:val="00036BE1"/>
    <w:rsid w:val="00037417"/>
    <w:rsid w:val="00037810"/>
    <w:rsid w:val="00037B0E"/>
    <w:rsid w:val="00050EF5"/>
    <w:rsid w:val="00051EBD"/>
    <w:rsid w:val="000529A9"/>
    <w:rsid w:val="00054FC1"/>
    <w:rsid w:val="00055FB5"/>
    <w:rsid w:val="00056628"/>
    <w:rsid w:val="00057569"/>
    <w:rsid w:val="000576C7"/>
    <w:rsid w:val="00060822"/>
    <w:rsid w:val="0006310B"/>
    <w:rsid w:val="0006500E"/>
    <w:rsid w:val="00070833"/>
    <w:rsid w:val="00070BCA"/>
    <w:rsid w:val="00080CA2"/>
    <w:rsid w:val="00081B05"/>
    <w:rsid w:val="00082B24"/>
    <w:rsid w:val="000840EE"/>
    <w:rsid w:val="00085E44"/>
    <w:rsid w:val="00093709"/>
    <w:rsid w:val="00094692"/>
    <w:rsid w:val="000963E4"/>
    <w:rsid w:val="000A3B64"/>
    <w:rsid w:val="000A3CCF"/>
    <w:rsid w:val="000A4A76"/>
    <w:rsid w:val="000A4FBE"/>
    <w:rsid w:val="000A5880"/>
    <w:rsid w:val="000A79A0"/>
    <w:rsid w:val="000B23E2"/>
    <w:rsid w:val="000B2CF9"/>
    <w:rsid w:val="000B34AB"/>
    <w:rsid w:val="000B6818"/>
    <w:rsid w:val="000C2AB3"/>
    <w:rsid w:val="000C34C4"/>
    <w:rsid w:val="000C3DB8"/>
    <w:rsid w:val="000C400F"/>
    <w:rsid w:val="000C6ABB"/>
    <w:rsid w:val="000D014B"/>
    <w:rsid w:val="000D33A0"/>
    <w:rsid w:val="000D4FF0"/>
    <w:rsid w:val="000D6B6A"/>
    <w:rsid w:val="000D7C4E"/>
    <w:rsid w:val="000E07B8"/>
    <w:rsid w:val="000E2A75"/>
    <w:rsid w:val="000E51AB"/>
    <w:rsid w:val="000E5D0D"/>
    <w:rsid w:val="000E60C2"/>
    <w:rsid w:val="000E6C2F"/>
    <w:rsid w:val="000F06A5"/>
    <w:rsid w:val="000F269B"/>
    <w:rsid w:val="000F27F9"/>
    <w:rsid w:val="000F2A63"/>
    <w:rsid w:val="000F2DD5"/>
    <w:rsid w:val="000F36AB"/>
    <w:rsid w:val="000F3BA8"/>
    <w:rsid w:val="000F5A34"/>
    <w:rsid w:val="00101716"/>
    <w:rsid w:val="0011142F"/>
    <w:rsid w:val="0011218A"/>
    <w:rsid w:val="00112437"/>
    <w:rsid w:val="001129C4"/>
    <w:rsid w:val="00113723"/>
    <w:rsid w:val="0011374C"/>
    <w:rsid w:val="00113EA0"/>
    <w:rsid w:val="00115E63"/>
    <w:rsid w:val="001203D0"/>
    <w:rsid w:val="00121B32"/>
    <w:rsid w:val="0012212E"/>
    <w:rsid w:val="001235D4"/>
    <w:rsid w:val="001238EF"/>
    <w:rsid w:val="00123946"/>
    <w:rsid w:val="00124FCC"/>
    <w:rsid w:val="0012708B"/>
    <w:rsid w:val="00135A6D"/>
    <w:rsid w:val="00141993"/>
    <w:rsid w:val="00143259"/>
    <w:rsid w:val="00144304"/>
    <w:rsid w:val="00145977"/>
    <w:rsid w:val="001500F0"/>
    <w:rsid w:val="00150AB6"/>
    <w:rsid w:val="001531AE"/>
    <w:rsid w:val="00154B85"/>
    <w:rsid w:val="00157F23"/>
    <w:rsid w:val="00161487"/>
    <w:rsid w:val="001615C2"/>
    <w:rsid w:val="001615CD"/>
    <w:rsid w:val="001655FC"/>
    <w:rsid w:val="00170920"/>
    <w:rsid w:val="0017233E"/>
    <w:rsid w:val="001770B1"/>
    <w:rsid w:val="001817D1"/>
    <w:rsid w:val="00182BF7"/>
    <w:rsid w:val="00183B44"/>
    <w:rsid w:val="00187B2C"/>
    <w:rsid w:val="00187FA7"/>
    <w:rsid w:val="00191A64"/>
    <w:rsid w:val="0019647E"/>
    <w:rsid w:val="00196CB9"/>
    <w:rsid w:val="00197496"/>
    <w:rsid w:val="001A11DB"/>
    <w:rsid w:val="001A1E5A"/>
    <w:rsid w:val="001A5210"/>
    <w:rsid w:val="001A6803"/>
    <w:rsid w:val="001B2726"/>
    <w:rsid w:val="001B2B24"/>
    <w:rsid w:val="001B6A36"/>
    <w:rsid w:val="001C0070"/>
    <w:rsid w:val="001C0720"/>
    <w:rsid w:val="001C112A"/>
    <w:rsid w:val="001C1D3A"/>
    <w:rsid w:val="001C27A4"/>
    <w:rsid w:val="001C6E63"/>
    <w:rsid w:val="001C7E2F"/>
    <w:rsid w:val="001D0435"/>
    <w:rsid w:val="001D524F"/>
    <w:rsid w:val="001D68C7"/>
    <w:rsid w:val="001E17D4"/>
    <w:rsid w:val="001E46D9"/>
    <w:rsid w:val="001E693E"/>
    <w:rsid w:val="001E6BBC"/>
    <w:rsid w:val="001E7C1D"/>
    <w:rsid w:val="001E7FC6"/>
    <w:rsid w:val="001F0AAE"/>
    <w:rsid w:val="001F0DEB"/>
    <w:rsid w:val="001F10F9"/>
    <w:rsid w:val="001F265D"/>
    <w:rsid w:val="001F4927"/>
    <w:rsid w:val="001F5021"/>
    <w:rsid w:val="001F6AEB"/>
    <w:rsid w:val="00201911"/>
    <w:rsid w:val="002030CD"/>
    <w:rsid w:val="00205069"/>
    <w:rsid w:val="0021252C"/>
    <w:rsid w:val="00212FB2"/>
    <w:rsid w:val="00216108"/>
    <w:rsid w:val="00217C03"/>
    <w:rsid w:val="00222D34"/>
    <w:rsid w:val="00223312"/>
    <w:rsid w:val="00224DE2"/>
    <w:rsid w:val="0022670F"/>
    <w:rsid w:val="00230251"/>
    <w:rsid w:val="00230B7C"/>
    <w:rsid w:val="00231C87"/>
    <w:rsid w:val="00235D7B"/>
    <w:rsid w:val="00236ACA"/>
    <w:rsid w:val="00246614"/>
    <w:rsid w:val="002510FF"/>
    <w:rsid w:val="002519AD"/>
    <w:rsid w:val="002553DB"/>
    <w:rsid w:val="00255E3C"/>
    <w:rsid w:val="0026019C"/>
    <w:rsid w:val="002611EA"/>
    <w:rsid w:val="0026262B"/>
    <w:rsid w:val="002626CB"/>
    <w:rsid w:val="00262D82"/>
    <w:rsid w:val="00267072"/>
    <w:rsid w:val="00267283"/>
    <w:rsid w:val="002675C6"/>
    <w:rsid w:val="00270119"/>
    <w:rsid w:val="002748EF"/>
    <w:rsid w:val="002764CB"/>
    <w:rsid w:val="0028066D"/>
    <w:rsid w:val="002814BA"/>
    <w:rsid w:val="002820BD"/>
    <w:rsid w:val="002863D9"/>
    <w:rsid w:val="002875F7"/>
    <w:rsid w:val="00287F1C"/>
    <w:rsid w:val="00287F8F"/>
    <w:rsid w:val="0029333B"/>
    <w:rsid w:val="00297F8F"/>
    <w:rsid w:val="002A05A3"/>
    <w:rsid w:val="002A0CE1"/>
    <w:rsid w:val="002A2A3A"/>
    <w:rsid w:val="002A31A5"/>
    <w:rsid w:val="002A429A"/>
    <w:rsid w:val="002A4E0B"/>
    <w:rsid w:val="002A50C9"/>
    <w:rsid w:val="002A54D1"/>
    <w:rsid w:val="002A6F07"/>
    <w:rsid w:val="002B0489"/>
    <w:rsid w:val="002B0830"/>
    <w:rsid w:val="002B0D10"/>
    <w:rsid w:val="002B5E78"/>
    <w:rsid w:val="002B612C"/>
    <w:rsid w:val="002B6A8D"/>
    <w:rsid w:val="002B7A8D"/>
    <w:rsid w:val="002C0F43"/>
    <w:rsid w:val="002C0FB4"/>
    <w:rsid w:val="002C4B13"/>
    <w:rsid w:val="002C6AD4"/>
    <w:rsid w:val="002C6F3C"/>
    <w:rsid w:val="002D0821"/>
    <w:rsid w:val="002D102D"/>
    <w:rsid w:val="002D1ACA"/>
    <w:rsid w:val="002D1F6C"/>
    <w:rsid w:val="002D249E"/>
    <w:rsid w:val="002D3B74"/>
    <w:rsid w:val="002D44E7"/>
    <w:rsid w:val="002E3407"/>
    <w:rsid w:val="002E4129"/>
    <w:rsid w:val="002E465A"/>
    <w:rsid w:val="002E4B1C"/>
    <w:rsid w:val="002E6799"/>
    <w:rsid w:val="002E7AAB"/>
    <w:rsid w:val="002F36F9"/>
    <w:rsid w:val="002F39A0"/>
    <w:rsid w:val="002F46E3"/>
    <w:rsid w:val="00304A72"/>
    <w:rsid w:val="00305DD5"/>
    <w:rsid w:val="00306465"/>
    <w:rsid w:val="00307D4A"/>
    <w:rsid w:val="00313424"/>
    <w:rsid w:val="00314B66"/>
    <w:rsid w:val="00314FAC"/>
    <w:rsid w:val="00315142"/>
    <w:rsid w:val="00316352"/>
    <w:rsid w:val="00317C31"/>
    <w:rsid w:val="00320093"/>
    <w:rsid w:val="003240EB"/>
    <w:rsid w:val="00330F8C"/>
    <w:rsid w:val="003317B1"/>
    <w:rsid w:val="00333B3A"/>
    <w:rsid w:val="00335CC8"/>
    <w:rsid w:val="003403DE"/>
    <w:rsid w:val="003427A6"/>
    <w:rsid w:val="00344936"/>
    <w:rsid w:val="00347A5F"/>
    <w:rsid w:val="00351956"/>
    <w:rsid w:val="00352087"/>
    <w:rsid w:val="00352ACF"/>
    <w:rsid w:val="0035320F"/>
    <w:rsid w:val="00354334"/>
    <w:rsid w:val="00355916"/>
    <w:rsid w:val="00356C0B"/>
    <w:rsid w:val="0035708F"/>
    <w:rsid w:val="00357EA6"/>
    <w:rsid w:val="00360031"/>
    <w:rsid w:val="00360040"/>
    <w:rsid w:val="00363889"/>
    <w:rsid w:val="00363B5C"/>
    <w:rsid w:val="003646C5"/>
    <w:rsid w:val="00365CA0"/>
    <w:rsid w:val="003665F1"/>
    <w:rsid w:val="003677C3"/>
    <w:rsid w:val="00370D0E"/>
    <w:rsid w:val="003716D0"/>
    <w:rsid w:val="00372185"/>
    <w:rsid w:val="003742AC"/>
    <w:rsid w:val="003752F9"/>
    <w:rsid w:val="0037735E"/>
    <w:rsid w:val="00380FF8"/>
    <w:rsid w:val="003851CB"/>
    <w:rsid w:val="00387401"/>
    <w:rsid w:val="00391A03"/>
    <w:rsid w:val="00392B5B"/>
    <w:rsid w:val="00392DA5"/>
    <w:rsid w:val="003943C7"/>
    <w:rsid w:val="00394E2B"/>
    <w:rsid w:val="00395062"/>
    <w:rsid w:val="003A0184"/>
    <w:rsid w:val="003A02E4"/>
    <w:rsid w:val="003A0392"/>
    <w:rsid w:val="003A241F"/>
    <w:rsid w:val="003A356B"/>
    <w:rsid w:val="003A3E8C"/>
    <w:rsid w:val="003A4D01"/>
    <w:rsid w:val="003A598A"/>
    <w:rsid w:val="003A63B9"/>
    <w:rsid w:val="003A7950"/>
    <w:rsid w:val="003B1661"/>
    <w:rsid w:val="003B1E3E"/>
    <w:rsid w:val="003B21DF"/>
    <w:rsid w:val="003B3FDC"/>
    <w:rsid w:val="003B538F"/>
    <w:rsid w:val="003B55F2"/>
    <w:rsid w:val="003B59D1"/>
    <w:rsid w:val="003B6A58"/>
    <w:rsid w:val="003B6B46"/>
    <w:rsid w:val="003B6FF2"/>
    <w:rsid w:val="003C068C"/>
    <w:rsid w:val="003C1D0C"/>
    <w:rsid w:val="003C3E89"/>
    <w:rsid w:val="003C57F2"/>
    <w:rsid w:val="003C670F"/>
    <w:rsid w:val="003D3BE3"/>
    <w:rsid w:val="003D5AEA"/>
    <w:rsid w:val="003E1013"/>
    <w:rsid w:val="003E12FB"/>
    <w:rsid w:val="003E307B"/>
    <w:rsid w:val="003E397A"/>
    <w:rsid w:val="003E550D"/>
    <w:rsid w:val="003E5C3F"/>
    <w:rsid w:val="003E6B4D"/>
    <w:rsid w:val="003E737C"/>
    <w:rsid w:val="003F070A"/>
    <w:rsid w:val="003F4755"/>
    <w:rsid w:val="003F61E8"/>
    <w:rsid w:val="00400811"/>
    <w:rsid w:val="004026B4"/>
    <w:rsid w:val="00402F76"/>
    <w:rsid w:val="004112E1"/>
    <w:rsid w:val="0041194E"/>
    <w:rsid w:val="00411D6A"/>
    <w:rsid w:val="004132CD"/>
    <w:rsid w:val="00413E20"/>
    <w:rsid w:val="00414638"/>
    <w:rsid w:val="00414CA4"/>
    <w:rsid w:val="0042014C"/>
    <w:rsid w:val="004249DE"/>
    <w:rsid w:val="00426527"/>
    <w:rsid w:val="00432881"/>
    <w:rsid w:val="00432FEE"/>
    <w:rsid w:val="00433408"/>
    <w:rsid w:val="004369FC"/>
    <w:rsid w:val="00437B54"/>
    <w:rsid w:val="004416D4"/>
    <w:rsid w:val="00443639"/>
    <w:rsid w:val="0044521D"/>
    <w:rsid w:val="00447673"/>
    <w:rsid w:val="00451CB1"/>
    <w:rsid w:val="00456B23"/>
    <w:rsid w:val="004610DE"/>
    <w:rsid w:val="00462A6B"/>
    <w:rsid w:val="00466055"/>
    <w:rsid w:val="00466B23"/>
    <w:rsid w:val="004700C1"/>
    <w:rsid w:val="00471C57"/>
    <w:rsid w:val="00472F39"/>
    <w:rsid w:val="004745D4"/>
    <w:rsid w:val="00481AC7"/>
    <w:rsid w:val="0048341F"/>
    <w:rsid w:val="00486FE8"/>
    <w:rsid w:val="004919F7"/>
    <w:rsid w:val="00493AE8"/>
    <w:rsid w:val="00495417"/>
    <w:rsid w:val="00495617"/>
    <w:rsid w:val="004956F0"/>
    <w:rsid w:val="00496DAD"/>
    <w:rsid w:val="004A0326"/>
    <w:rsid w:val="004A091B"/>
    <w:rsid w:val="004A12DC"/>
    <w:rsid w:val="004A3269"/>
    <w:rsid w:val="004A4012"/>
    <w:rsid w:val="004A4E82"/>
    <w:rsid w:val="004A54B6"/>
    <w:rsid w:val="004A556F"/>
    <w:rsid w:val="004A5F6C"/>
    <w:rsid w:val="004A65FC"/>
    <w:rsid w:val="004A7F52"/>
    <w:rsid w:val="004B3A71"/>
    <w:rsid w:val="004B3C0B"/>
    <w:rsid w:val="004B74D4"/>
    <w:rsid w:val="004B74EF"/>
    <w:rsid w:val="004C0023"/>
    <w:rsid w:val="004C1FE6"/>
    <w:rsid w:val="004C46B1"/>
    <w:rsid w:val="004C6775"/>
    <w:rsid w:val="004D0568"/>
    <w:rsid w:val="004D0EF8"/>
    <w:rsid w:val="004D1620"/>
    <w:rsid w:val="004D3F86"/>
    <w:rsid w:val="004D5E9E"/>
    <w:rsid w:val="004D5F1C"/>
    <w:rsid w:val="004D6148"/>
    <w:rsid w:val="004D6901"/>
    <w:rsid w:val="004E1550"/>
    <w:rsid w:val="004E2C7E"/>
    <w:rsid w:val="004E4733"/>
    <w:rsid w:val="004E49E4"/>
    <w:rsid w:val="004E691A"/>
    <w:rsid w:val="004F1993"/>
    <w:rsid w:val="004F38F4"/>
    <w:rsid w:val="004F44A7"/>
    <w:rsid w:val="004F4914"/>
    <w:rsid w:val="004F4BE7"/>
    <w:rsid w:val="004F6266"/>
    <w:rsid w:val="004F796B"/>
    <w:rsid w:val="004F79AA"/>
    <w:rsid w:val="00500CA2"/>
    <w:rsid w:val="00503A88"/>
    <w:rsid w:val="00506B82"/>
    <w:rsid w:val="00510007"/>
    <w:rsid w:val="005106B0"/>
    <w:rsid w:val="00517DF8"/>
    <w:rsid w:val="00521CB3"/>
    <w:rsid w:val="00525F52"/>
    <w:rsid w:val="00526880"/>
    <w:rsid w:val="00527244"/>
    <w:rsid w:val="00527A06"/>
    <w:rsid w:val="0053080F"/>
    <w:rsid w:val="00531C0A"/>
    <w:rsid w:val="0053208F"/>
    <w:rsid w:val="0053470A"/>
    <w:rsid w:val="0054435E"/>
    <w:rsid w:val="005451B5"/>
    <w:rsid w:val="005468F8"/>
    <w:rsid w:val="00550481"/>
    <w:rsid w:val="005528B3"/>
    <w:rsid w:val="0055298F"/>
    <w:rsid w:val="00554061"/>
    <w:rsid w:val="00554F0E"/>
    <w:rsid w:val="005600A9"/>
    <w:rsid w:val="00561219"/>
    <w:rsid w:val="0056135E"/>
    <w:rsid w:val="00562B85"/>
    <w:rsid w:val="00562FAB"/>
    <w:rsid w:val="00563A2C"/>
    <w:rsid w:val="005657E7"/>
    <w:rsid w:val="0057173E"/>
    <w:rsid w:val="00572B2E"/>
    <w:rsid w:val="005734BC"/>
    <w:rsid w:val="00573AAA"/>
    <w:rsid w:val="00575472"/>
    <w:rsid w:val="0058076A"/>
    <w:rsid w:val="00580D55"/>
    <w:rsid w:val="005823BB"/>
    <w:rsid w:val="005841BE"/>
    <w:rsid w:val="0058547E"/>
    <w:rsid w:val="005879FE"/>
    <w:rsid w:val="00587E8A"/>
    <w:rsid w:val="00590BB6"/>
    <w:rsid w:val="00593F95"/>
    <w:rsid w:val="005A137B"/>
    <w:rsid w:val="005A2DD9"/>
    <w:rsid w:val="005A4E9A"/>
    <w:rsid w:val="005A5F49"/>
    <w:rsid w:val="005A677F"/>
    <w:rsid w:val="005B09DC"/>
    <w:rsid w:val="005B3DA4"/>
    <w:rsid w:val="005B3EE7"/>
    <w:rsid w:val="005B4006"/>
    <w:rsid w:val="005B7071"/>
    <w:rsid w:val="005C42A5"/>
    <w:rsid w:val="005C4BE3"/>
    <w:rsid w:val="005C4EDB"/>
    <w:rsid w:val="005D103A"/>
    <w:rsid w:val="005D1450"/>
    <w:rsid w:val="005D1BB0"/>
    <w:rsid w:val="005D5C32"/>
    <w:rsid w:val="005D6A72"/>
    <w:rsid w:val="005D7982"/>
    <w:rsid w:val="005E19FF"/>
    <w:rsid w:val="005E24D3"/>
    <w:rsid w:val="005E5D3B"/>
    <w:rsid w:val="005E7088"/>
    <w:rsid w:val="005E7277"/>
    <w:rsid w:val="005F1793"/>
    <w:rsid w:val="005F1CB8"/>
    <w:rsid w:val="005F48B8"/>
    <w:rsid w:val="005F6240"/>
    <w:rsid w:val="005F66FA"/>
    <w:rsid w:val="005F7342"/>
    <w:rsid w:val="00601F5C"/>
    <w:rsid w:val="006066FC"/>
    <w:rsid w:val="0061081D"/>
    <w:rsid w:val="006112F1"/>
    <w:rsid w:val="006116DC"/>
    <w:rsid w:val="00611AA0"/>
    <w:rsid w:val="0061249F"/>
    <w:rsid w:val="00612B97"/>
    <w:rsid w:val="00613777"/>
    <w:rsid w:val="00613916"/>
    <w:rsid w:val="00614BCF"/>
    <w:rsid w:val="00616202"/>
    <w:rsid w:val="006165BA"/>
    <w:rsid w:val="00620A34"/>
    <w:rsid w:val="0062249B"/>
    <w:rsid w:val="0062392C"/>
    <w:rsid w:val="00624659"/>
    <w:rsid w:val="00624EE0"/>
    <w:rsid w:val="00627D01"/>
    <w:rsid w:val="00627FB9"/>
    <w:rsid w:val="006337E3"/>
    <w:rsid w:val="0063387C"/>
    <w:rsid w:val="006351B3"/>
    <w:rsid w:val="00636687"/>
    <w:rsid w:val="00640FF7"/>
    <w:rsid w:val="00641488"/>
    <w:rsid w:val="00644087"/>
    <w:rsid w:val="00644D4B"/>
    <w:rsid w:val="006457D2"/>
    <w:rsid w:val="0064677E"/>
    <w:rsid w:val="00650DBC"/>
    <w:rsid w:val="006514F2"/>
    <w:rsid w:val="0065395C"/>
    <w:rsid w:val="00654537"/>
    <w:rsid w:val="00654685"/>
    <w:rsid w:val="006547A7"/>
    <w:rsid w:val="006563AD"/>
    <w:rsid w:val="0065644C"/>
    <w:rsid w:val="006617F9"/>
    <w:rsid w:val="0066188F"/>
    <w:rsid w:val="006640BA"/>
    <w:rsid w:val="00664CB8"/>
    <w:rsid w:val="00670D1E"/>
    <w:rsid w:val="00672E6C"/>
    <w:rsid w:val="00673B10"/>
    <w:rsid w:val="00673EA0"/>
    <w:rsid w:val="0067458D"/>
    <w:rsid w:val="0067591D"/>
    <w:rsid w:val="00680BE1"/>
    <w:rsid w:val="00685AD4"/>
    <w:rsid w:val="006900B7"/>
    <w:rsid w:val="00691508"/>
    <w:rsid w:val="00691B73"/>
    <w:rsid w:val="006939F6"/>
    <w:rsid w:val="0069662A"/>
    <w:rsid w:val="00696CBE"/>
    <w:rsid w:val="006973E0"/>
    <w:rsid w:val="006A0443"/>
    <w:rsid w:val="006A18BB"/>
    <w:rsid w:val="006A1D83"/>
    <w:rsid w:val="006A264C"/>
    <w:rsid w:val="006A5FE7"/>
    <w:rsid w:val="006A61EC"/>
    <w:rsid w:val="006A7CD6"/>
    <w:rsid w:val="006B25C5"/>
    <w:rsid w:val="006B2A0D"/>
    <w:rsid w:val="006B6C5A"/>
    <w:rsid w:val="006C0A94"/>
    <w:rsid w:val="006C1037"/>
    <w:rsid w:val="006C1268"/>
    <w:rsid w:val="006C3BCD"/>
    <w:rsid w:val="006D2C84"/>
    <w:rsid w:val="006D5CF8"/>
    <w:rsid w:val="006E1665"/>
    <w:rsid w:val="006E1ABE"/>
    <w:rsid w:val="006E1AFB"/>
    <w:rsid w:val="006E1E2B"/>
    <w:rsid w:val="006E4708"/>
    <w:rsid w:val="006E4875"/>
    <w:rsid w:val="006E7128"/>
    <w:rsid w:val="006E79CC"/>
    <w:rsid w:val="006E79F6"/>
    <w:rsid w:val="006F1CF4"/>
    <w:rsid w:val="006F1F83"/>
    <w:rsid w:val="006F3BAD"/>
    <w:rsid w:val="006F42CA"/>
    <w:rsid w:val="006F7CF6"/>
    <w:rsid w:val="00701310"/>
    <w:rsid w:val="00702F00"/>
    <w:rsid w:val="007107BE"/>
    <w:rsid w:val="00711004"/>
    <w:rsid w:val="00712992"/>
    <w:rsid w:val="00713F34"/>
    <w:rsid w:val="00714681"/>
    <w:rsid w:val="00715554"/>
    <w:rsid w:val="00715CC8"/>
    <w:rsid w:val="007173EF"/>
    <w:rsid w:val="0071773E"/>
    <w:rsid w:val="0072309C"/>
    <w:rsid w:val="007256E6"/>
    <w:rsid w:val="0072580F"/>
    <w:rsid w:val="0073170A"/>
    <w:rsid w:val="00732933"/>
    <w:rsid w:val="00751D3D"/>
    <w:rsid w:val="00753D8A"/>
    <w:rsid w:val="0075511D"/>
    <w:rsid w:val="00761B80"/>
    <w:rsid w:val="007621FA"/>
    <w:rsid w:val="00763787"/>
    <w:rsid w:val="007652F1"/>
    <w:rsid w:val="00765D03"/>
    <w:rsid w:val="00765D83"/>
    <w:rsid w:val="00767944"/>
    <w:rsid w:val="0077140E"/>
    <w:rsid w:val="0077167B"/>
    <w:rsid w:val="007728D4"/>
    <w:rsid w:val="00773C97"/>
    <w:rsid w:val="007803C1"/>
    <w:rsid w:val="0078071B"/>
    <w:rsid w:val="00780B6A"/>
    <w:rsid w:val="00781158"/>
    <w:rsid w:val="00781252"/>
    <w:rsid w:val="00782459"/>
    <w:rsid w:val="00782787"/>
    <w:rsid w:val="00782B7D"/>
    <w:rsid w:val="00782B9B"/>
    <w:rsid w:val="00785686"/>
    <w:rsid w:val="0078768F"/>
    <w:rsid w:val="00787B2B"/>
    <w:rsid w:val="00790589"/>
    <w:rsid w:val="00790A25"/>
    <w:rsid w:val="007914E9"/>
    <w:rsid w:val="00791C67"/>
    <w:rsid w:val="007971E8"/>
    <w:rsid w:val="007A38E2"/>
    <w:rsid w:val="007A51DA"/>
    <w:rsid w:val="007B064A"/>
    <w:rsid w:val="007B1574"/>
    <w:rsid w:val="007B25FD"/>
    <w:rsid w:val="007B2892"/>
    <w:rsid w:val="007B30F5"/>
    <w:rsid w:val="007B32A6"/>
    <w:rsid w:val="007B357C"/>
    <w:rsid w:val="007B3A08"/>
    <w:rsid w:val="007B41E4"/>
    <w:rsid w:val="007B7859"/>
    <w:rsid w:val="007B7BC5"/>
    <w:rsid w:val="007B7CAD"/>
    <w:rsid w:val="007C154F"/>
    <w:rsid w:val="007C19AC"/>
    <w:rsid w:val="007D1B54"/>
    <w:rsid w:val="007D2318"/>
    <w:rsid w:val="007D3291"/>
    <w:rsid w:val="007D61E9"/>
    <w:rsid w:val="007D67FB"/>
    <w:rsid w:val="007E143F"/>
    <w:rsid w:val="007E2623"/>
    <w:rsid w:val="007F26F5"/>
    <w:rsid w:val="007F2C0C"/>
    <w:rsid w:val="007F2CB9"/>
    <w:rsid w:val="007F316E"/>
    <w:rsid w:val="007F6BD9"/>
    <w:rsid w:val="007F700C"/>
    <w:rsid w:val="00803E19"/>
    <w:rsid w:val="00803F40"/>
    <w:rsid w:val="008065F9"/>
    <w:rsid w:val="00806659"/>
    <w:rsid w:val="00806B75"/>
    <w:rsid w:val="008074BB"/>
    <w:rsid w:val="00807807"/>
    <w:rsid w:val="00810AC6"/>
    <w:rsid w:val="00812D65"/>
    <w:rsid w:val="00817E50"/>
    <w:rsid w:val="00820B4A"/>
    <w:rsid w:val="00821F89"/>
    <w:rsid w:val="00827331"/>
    <w:rsid w:val="00830D12"/>
    <w:rsid w:val="00831352"/>
    <w:rsid w:val="008319AB"/>
    <w:rsid w:val="00833CFF"/>
    <w:rsid w:val="00836699"/>
    <w:rsid w:val="00840394"/>
    <w:rsid w:val="00841C94"/>
    <w:rsid w:val="00841DE1"/>
    <w:rsid w:val="008467E3"/>
    <w:rsid w:val="00847E71"/>
    <w:rsid w:val="00847F77"/>
    <w:rsid w:val="008542C1"/>
    <w:rsid w:val="00855F03"/>
    <w:rsid w:val="00867DCA"/>
    <w:rsid w:val="0087012D"/>
    <w:rsid w:val="00871262"/>
    <w:rsid w:val="00873F30"/>
    <w:rsid w:val="00874101"/>
    <w:rsid w:val="008760CC"/>
    <w:rsid w:val="0087622E"/>
    <w:rsid w:val="00881EB7"/>
    <w:rsid w:val="0089064C"/>
    <w:rsid w:val="00890DAC"/>
    <w:rsid w:val="0089310A"/>
    <w:rsid w:val="00894878"/>
    <w:rsid w:val="0089524B"/>
    <w:rsid w:val="008A2ABE"/>
    <w:rsid w:val="008A4B29"/>
    <w:rsid w:val="008A5C09"/>
    <w:rsid w:val="008A7ECE"/>
    <w:rsid w:val="008B2807"/>
    <w:rsid w:val="008B309B"/>
    <w:rsid w:val="008B3B3E"/>
    <w:rsid w:val="008C308D"/>
    <w:rsid w:val="008C3F46"/>
    <w:rsid w:val="008C5235"/>
    <w:rsid w:val="008C686A"/>
    <w:rsid w:val="008D04EF"/>
    <w:rsid w:val="008D31EC"/>
    <w:rsid w:val="008D39D8"/>
    <w:rsid w:val="008D55EA"/>
    <w:rsid w:val="008E0464"/>
    <w:rsid w:val="008E0866"/>
    <w:rsid w:val="008E1F23"/>
    <w:rsid w:val="008E21CF"/>
    <w:rsid w:val="008E3F90"/>
    <w:rsid w:val="008E429F"/>
    <w:rsid w:val="008E44DC"/>
    <w:rsid w:val="008E4655"/>
    <w:rsid w:val="008F015C"/>
    <w:rsid w:val="008F17E7"/>
    <w:rsid w:val="008F2803"/>
    <w:rsid w:val="008F28A9"/>
    <w:rsid w:val="008F3E7C"/>
    <w:rsid w:val="008F5601"/>
    <w:rsid w:val="008F737C"/>
    <w:rsid w:val="0090240D"/>
    <w:rsid w:val="00902614"/>
    <w:rsid w:val="00905523"/>
    <w:rsid w:val="00906869"/>
    <w:rsid w:val="0091127F"/>
    <w:rsid w:val="009123F8"/>
    <w:rsid w:val="009133DB"/>
    <w:rsid w:val="00915CAA"/>
    <w:rsid w:val="009231C9"/>
    <w:rsid w:val="0092488C"/>
    <w:rsid w:val="00925CA4"/>
    <w:rsid w:val="00925FE2"/>
    <w:rsid w:val="00927116"/>
    <w:rsid w:val="00931A2E"/>
    <w:rsid w:val="00932558"/>
    <w:rsid w:val="00933052"/>
    <w:rsid w:val="0093340D"/>
    <w:rsid w:val="009343BA"/>
    <w:rsid w:val="009352F0"/>
    <w:rsid w:val="00941112"/>
    <w:rsid w:val="00947159"/>
    <w:rsid w:val="009530B7"/>
    <w:rsid w:val="00953EF6"/>
    <w:rsid w:val="00955999"/>
    <w:rsid w:val="00956CB2"/>
    <w:rsid w:val="00957D09"/>
    <w:rsid w:val="00961ABE"/>
    <w:rsid w:val="00961C2D"/>
    <w:rsid w:val="00961FB2"/>
    <w:rsid w:val="00963F83"/>
    <w:rsid w:val="009659E1"/>
    <w:rsid w:val="009679A8"/>
    <w:rsid w:val="0097218D"/>
    <w:rsid w:val="00972DA0"/>
    <w:rsid w:val="0097443C"/>
    <w:rsid w:val="00974DDF"/>
    <w:rsid w:val="0098003B"/>
    <w:rsid w:val="0098016D"/>
    <w:rsid w:val="00982211"/>
    <w:rsid w:val="00984564"/>
    <w:rsid w:val="009850D9"/>
    <w:rsid w:val="00986848"/>
    <w:rsid w:val="00987000"/>
    <w:rsid w:val="009913E6"/>
    <w:rsid w:val="009922F1"/>
    <w:rsid w:val="00992C21"/>
    <w:rsid w:val="00994203"/>
    <w:rsid w:val="00994F43"/>
    <w:rsid w:val="00994FBB"/>
    <w:rsid w:val="00995BF0"/>
    <w:rsid w:val="009A085A"/>
    <w:rsid w:val="009A08DB"/>
    <w:rsid w:val="009A16FB"/>
    <w:rsid w:val="009A21C2"/>
    <w:rsid w:val="009A388D"/>
    <w:rsid w:val="009A38DF"/>
    <w:rsid w:val="009A43A9"/>
    <w:rsid w:val="009A59B6"/>
    <w:rsid w:val="009A68B1"/>
    <w:rsid w:val="009A72D1"/>
    <w:rsid w:val="009B149E"/>
    <w:rsid w:val="009B1AA1"/>
    <w:rsid w:val="009B4C56"/>
    <w:rsid w:val="009B6EA0"/>
    <w:rsid w:val="009C203C"/>
    <w:rsid w:val="009C29C3"/>
    <w:rsid w:val="009C7631"/>
    <w:rsid w:val="009D0636"/>
    <w:rsid w:val="009D2643"/>
    <w:rsid w:val="009D2A50"/>
    <w:rsid w:val="009D5FD4"/>
    <w:rsid w:val="009D7C62"/>
    <w:rsid w:val="009D7CE2"/>
    <w:rsid w:val="009D7E5C"/>
    <w:rsid w:val="009E4985"/>
    <w:rsid w:val="009E4DCC"/>
    <w:rsid w:val="009E58BC"/>
    <w:rsid w:val="009E7BE8"/>
    <w:rsid w:val="009F0284"/>
    <w:rsid w:val="009F3DB6"/>
    <w:rsid w:val="009F7327"/>
    <w:rsid w:val="009F7F28"/>
    <w:rsid w:val="00A009AA"/>
    <w:rsid w:val="00A00B73"/>
    <w:rsid w:val="00A050A3"/>
    <w:rsid w:val="00A06618"/>
    <w:rsid w:val="00A06865"/>
    <w:rsid w:val="00A0687D"/>
    <w:rsid w:val="00A102EB"/>
    <w:rsid w:val="00A105CC"/>
    <w:rsid w:val="00A1094C"/>
    <w:rsid w:val="00A109B3"/>
    <w:rsid w:val="00A11DDF"/>
    <w:rsid w:val="00A12491"/>
    <w:rsid w:val="00A15998"/>
    <w:rsid w:val="00A2252A"/>
    <w:rsid w:val="00A22924"/>
    <w:rsid w:val="00A22A0D"/>
    <w:rsid w:val="00A268D2"/>
    <w:rsid w:val="00A27048"/>
    <w:rsid w:val="00A313A2"/>
    <w:rsid w:val="00A3260D"/>
    <w:rsid w:val="00A342BB"/>
    <w:rsid w:val="00A36FC6"/>
    <w:rsid w:val="00A37D0E"/>
    <w:rsid w:val="00A37E02"/>
    <w:rsid w:val="00A417EC"/>
    <w:rsid w:val="00A42CC8"/>
    <w:rsid w:val="00A45727"/>
    <w:rsid w:val="00A47AD8"/>
    <w:rsid w:val="00A47F77"/>
    <w:rsid w:val="00A50B56"/>
    <w:rsid w:val="00A55092"/>
    <w:rsid w:val="00A56144"/>
    <w:rsid w:val="00A62E6E"/>
    <w:rsid w:val="00A64568"/>
    <w:rsid w:val="00A664F9"/>
    <w:rsid w:val="00A67891"/>
    <w:rsid w:val="00A72DB9"/>
    <w:rsid w:val="00A72E6F"/>
    <w:rsid w:val="00A7322D"/>
    <w:rsid w:val="00A734C5"/>
    <w:rsid w:val="00A756A7"/>
    <w:rsid w:val="00A76560"/>
    <w:rsid w:val="00A800BC"/>
    <w:rsid w:val="00A836B0"/>
    <w:rsid w:val="00A857B7"/>
    <w:rsid w:val="00A85F26"/>
    <w:rsid w:val="00A87E87"/>
    <w:rsid w:val="00A915B8"/>
    <w:rsid w:val="00A9429B"/>
    <w:rsid w:val="00A972D8"/>
    <w:rsid w:val="00AA28CF"/>
    <w:rsid w:val="00AA71F9"/>
    <w:rsid w:val="00AB0299"/>
    <w:rsid w:val="00AB6363"/>
    <w:rsid w:val="00AC07EF"/>
    <w:rsid w:val="00AC1466"/>
    <w:rsid w:val="00AC1EBD"/>
    <w:rsid w:val="00AC3BCB"/>
    <w:rsid w:val="00AC4336"/>
    <w:rsid w:val="00AC48D2"/>
    <w:rsid w:val="00AC583A"/>
    <w:rsid w:val="00AC5D6D"/>
    <w:rsid w:val="00AC61E4"/>
    <w:rsid w:val="00AC77F9"/>
    <w:rsid w:val="00AC7BFC"/>
    <w:rsid w:val="00AD42BF"/>
    <w:rsid w:val="00AD511C"/>
    <w:rsid w:val="00AE4096"/>
    <w:rsid w:val="00AE7C13"/>
    <w:rsid w:val="00AF1951"/>
    <w:rsid w:val="00AF39BA"/>
    <w:rsid w:val="00AF54E4"/>
    <w:rsid w:val="00AF5C88"/>
    <w:rsid w:val="00AF5CB3"/>
    <w:rsid w:val="00B006BB"/>
    <w:rsid w:val="00B0390F"/>
    <w:rsid w:val="00B0584B"/>
    <w:rsid w:val="00B07769"/>
    <w:rsid w:val="00B07A0A"/>
    <w:rsid w:val="00B11488"/>
    <w:rsid w:val="00B1364B"/>
    <w:rsid w:val="00B16E33"/>
    <w:rsid w:val="00B17FA4"/>
    <w:rsid w:val="00B20A46"/>
    <w:rsid w:val="00B238D8"/>
    <w:rsid w:val="00B244C7"/>
    <w:rsid w:val="00B26053"/>
    <w:rsid w:val="00B31241"/>
    <w:rsid w:val="00B33132"/>
    <w:rsid w:val="00B35B98"/>
    <w:rsid w:val="00B44C01"/>
    <w:rsid w:val="00B46293"/>
    <w:rsid w:val="00B53622"/>
    <w:rsid w:val="00B54D22"/>
    <w:rsid w:val="00B556DB"/>
    <w:rsid w:val="00B57048"/>
    <w:rsid w:val="00B600D9"/>
    <w:rsid w:val="00B604D6"/>
    <w:rsid w:val="00B63B73"/>
    <w:rsid w:val="00B64241"/>
    <w:rsid w:val="00B652FE"/>
    <w:rsid w:val="00B66453"/>
    <w:rsid w:val="00B67D3D"/>
    <w:rsid w:val="00B70F02"/>
    <w:rsid w:val="00B733BA"/>
    <w:rsid w:val="00B76079"/>
    <w:rsid w:val="00B81AF4"/>
    <w:rsid w:val="00B8232C"/>
    <w:rsid w:val="00B83291"/>
    <w:rsid w:val="00B85D04"/>
    <w:rsid w:val="00B874D6"/>
    <w:rsid w:val="00B911A0"/>
    <w:rsid w:val="00B920EA"/>
    <w:rsid w:val="00B94AD2"/>
    <w:rsid w:val="00B9603E"/>
    <w:rsid w:val="00BA09B6"/>
    <w:rsid w:val="00BA35D0"/>
    <w:rsid w:val="00BA5F37"/>
    <w:rsid w:val="00BA5FB6"/>
    <w:rsid w:val="00BA7642"/>
    <w:rsid w:val="00BB447E"/>
    <w:rsid w:val="00BB4C5C"/>
    <w:rsid w:val="00BB546D"/>
    <w:rsid w:val="00BB57D7"/>
    <w:rsid w:val="00BB61A9"/>
    <w:rsid w:val="00BB7B2B"/>
    <w:rsid w:val="00BC013A"/>
    <w:rsid w:val="00BC260A"/>
    <w:rsid w:val="00BD3741"/>
    <w:rsid w:val="00BD3CB6"/>
    <w:rsid w:val="00BD3E3A"/>
    <w:rsid w:val="00BD6463"/>
    <w:rsid w:val="00BD677E"/>
    <w:rsid w:val="00BD7FAE"/>
    <w:rsid w:val="00BE06D1"/>
    <w:rsid w:val="00BE1313"/>
    <w:rsid w:val="00BE15EE"/>
    <w:rsid w:val="00BE179C"/>
    <w:rsid w:val="00BE24F4"/>
    <w:rsid w:val="00BE414D"/>
    <w:rsid w:val="00BE667B"/>
    <w:rsid w:val="00BE73BE"/>
    <w:rsid w:val="00BE75E1"/>
    <w:rsid w:val="00BE77E8"/>
    <w:rsid w:val="00BE79BD"/>
    <w:rsid w:val="00BF1D81"/>
    <w:rsid w:val="00BF2803"/>
    <w:rsid w:val="00BF2F7C"/>
    <w:rsid w:val="00BF4745"/>
    <w:rsid w:val="00BF5295"/>
    <w:rsid w:val="00C00649"/>
    <w:rsid w:val="00C01838"/>
    <w:rsid w:val="00C026A4"/>
    <w:rsid w:val="00C026E1"/>
    <w:rsid w:val="00C031D9"/>
    <w:rsid w:val="00C03EE3"/>
    <w:rsid w:val="00C04283"/>
    <w:rsid w:val="00C05136"/>
    <w:rsid w:val="00C07481"/>
    <w:rsid w:val="00C07F09"/>
    <w:rsid w:val="00C10417"/>
    <w:rsid w:val="00C10A92"/>
    <w:rsid w:val="00C11761"/>
    <w:rsid w:val="00C11CBF"/>
    <w:rsid w:val="00C13A2D"/>
    <w:rsid w:val="00C159AA"/>
    <w:rsid w:val="00C15AD7"/>
    <w:rsid w:val="00C167EE"/>
    <w:rsid w:val="00C16985"/>
    <w:rsid w:val="00C22F3B"/>
    <w:rsid w:val="00C23352"/>
    <w:rsid w:val="00C234E3"/>
    <w:rsid w:val="00C23D6B"/>
    <w:rsid w:val="00C2449B"/>
    <w:rsid w:val="00C26EFB"/>
    <w:rsid w:val="00C306E4"/>
    <w:rsid w:val="00C348C9"/>
    <w:rsid w:val="00C422B9"/>
    <w:rsid w:val="00C44A5E"/>
    <w:rsid w:val="00C45557"/>
    <w:rsid w:val="00C47633"/>
    <w:rsid w:val="00C50FC5"/>
    <w:rsid w:val="00C517F0"/>
    <w:rsid w:val="00C53597"/>
    <w:rsid w:val="00C53765"/>
    <w:rsid w:val="00C53B5F"/>
    <w:rsid w:val="00C548EE"/>
    <w:rsid w:val="00C56B4F"/>
    <w:rsid w:val="00C56BF7"/>
    <w:rsid w:val="00C57CB7"/>
    <w:rsid w:val="00C61CCD"/>
    <w:rsid w:val="00C640F7"/>
    <w:rsid w:val="00C65A45"/>
    <w:rsid w:val="00C70387"/>
    <w:rsid w:val="00C72935"/>
    <w:rsid w:val="00C72A8D"/>
    <w:rsid w:val="00C73C70"/>
    <w:rsid w:val="00C744D5"/>
    <w:rsid w:val="00C8179F"/>
    <w:rsid w:val="00C8254C"/>
    <w:rsid w:val="00C82F4B"/>
    <w:rsid w:val="00C85E44"/>
    <w:rsid w:val="00C91D15"/>
    <w:rsid w:val="00C9422A"/>
    <w:rsid w:val="00C94EB2"/>
    <w:rsid w:val="00C97E3B"/>
    <w:rsid w:val="00CA186C"/>
    <w:rsid w:val="00CA1F98"/>
    <w:rsid w:val="00CA4DF8"/>
    <w:rsid w:val="00CA7841"/>
    <w:rsid w:val="00CB0B68"/>
    <w:rsid w:val="00CB39F6"/>
    <w:rsid w:val="00CB3FFF"/>
    <w:rsid w:val="00CC257E"/>
    <w:rsid w:val="00CD5736"/>
    <w:rsid w:val="00CD61E0"/>
    <w:rsid w:val="00CE389D"/>
    <w:rsid w:val="00CE65D8"/>
    <w:rsid w:val="00CF0BA2"/>
    <w:rsid w:val="00CF7AD5"/>
    <w:rsid w:val="00D039AA"/>
    <w:rsid w:val="00D07FD9"/>
    <w:rsid w:val="00D10673"/>
    <w:rsid w:val="00D15083"/>
    <w:rsid w:val="00D2113E"/>
    <w:rsid w:val="00D27EC5"/>
    <w:rsid w:val="00D32495"/>
    <w:rsid w:val="00D32F88"/>
    <w:rsid w:val="00D3352B"/>
    <w:rsid w:val="00D350B5"/>
    <w:rsid w:val="00D4308C"/>
    <w:rsid w:val="00D469DE"/>
    <w:rsid w:val="00D51622"/>
    <w:rsid w:val="00D53D90"/>
    <w:rsid w:val="00D55376"/>
    <w:rsid w:val="00D62060"/>
    <w:rsid w:val="00D6316D"/>
    <w:rsid w:val="00D6493F"/>
    <w:rsid w:val="00D65485"/>
    <w:rsid w:val="00D70D67"/>
    <w:rsid w:val="00D715A0"/>
    <w:rsid w:val="00D73758"/>
    <w:rsid w:val="00D73780"/>
    <w:rsid w:val="00D756C4"/>
    <w:rsid w:val="00D760A2"/>
    <w:rsid w:val="00D843DB"/>
    <w:rsid w:val="00D91DD6"/>
    <w:rsid w:val="00D91F37"/>
    <w:rsid w:val="00D9582D"/>
    <w:rsid w:val="00DA1C2C"/>
    <w:rsid w:val="00DA4A26"/>
    <w:rsid w:val="00DA4FB6"/>
    <w:rsid w:val="00DA78C0"/>
    <w:rsid w:val="00DB2E3D"/>
    <w:rsid w:val="00DB2E49"/>
    <w:rsid w:val="00DB4052"/>
    <w:rsid w:val="00DC4A34"/>
    <w:rsid w:val="00DC5AB5"/>
    <w:rsid w:val="00DC74A0"/>
    <w:rsid w:val="00DD1043"/>
    <w:rsid w:val="00DD341B"/>
    <w:rsid w:val="00DD6071"/>
    <w:rsid w:val="00DD6E53"/>
    <w:rsid w:val="00DD6E5E"/>
    <w:rsid w:val="00DD6EDF"/>
    <w:rsid w:val="00DE68C8"/>
    <w:rsid w:val="00DE7BAF"/>
    <w:rsid w:val="00DF0EF2"/>
    <w:rsid w:val="00DF1C81"/>
    <w:rsid w:val="00DF32FE"/>
    <w:rsid w:val="00DF464A"/>
    <w:rsid w:val="00DF4AC8"/>
    <w:rsid w:val="00E017A2"/>
    <w:rsid w:val="00E02EFA"/>
    <w:rsid w:val="00E03B52"/>
    <w:rsid w:val="00E04EDC"/>
    <w:rsid w:val="00E0719C"/>
    <w:rsid w:val="00E112BF"/>
    <w:rsid w:val="00E13521"/>
    <w:rsid w:val="00E1757C"/>
    <w:rsid w:val="00E20D2A"/>
    <w:rsid w:val="00E26FC9"/>
    <w:rsid w:val="00E3010E"/>
    <w:rsid w:val="00E30916"/>
    <w:rsid w:val="00E31C19"/>
    <w:rsid w:val="00E36C42"/>
    <w:rsid w:val="00E379EA"/>
    <w:rsid w:val="00E408A4"/>
    <w:rsid w:val="00E44112"/>
    <w:rsid w:val="00E441C8"/>
    <w:rsid w:val="00E51011"/>
    <w:rsid w:val="00E510BC"/>
    <w:rsid w:val="00E51275"/>
    <w:rsid w:val="00E515C7"/>
    <w:rsid w:val="00E5226F"/>
    <w:rsid w:val="00E52B75"/>
    <w:rsid w:val="00E53269"/>
    <w:rsid w:val="00E53AE4"/>
    <w:rsid w:val="00E57D51"/>
    <w:rsid w:val="00E6029A"/>
    <w:rsid w:val="00E62C88"/>
    <w:rsid w:val="00E65D1A"/>
    <w:rsid w:val="00E663FC"/>
    <w:rsid w:val="00E6739C"/>
    <w:rsid w:val="00E67F2D"/>
    <w:rsid w:val="00E70892"/>
    <w:rsid w:val="00E711CE"/>
    <w:rsid w:val="00E7246D"/>
    <w:rsid w:val="00E756FC"/>
    <w:rsid w:val="00E76443"/>
    <w:rsid w:val="00E76A13"/>
    <w:rsid w:val="00E80DDF"/>
    <w:rsid w:val="00E80FAE"/>
    <w:rsid w:val="00E8359A"/>
    <w:rsid w:val="00E83862"/>
    <w:rsid w:val="00E841E0"/>
    <w:rsid w:val="00E92C12"/>
    <w:rsid w:val="00E92D18"/>
    <w:rsid w:val="00E9587C"/>
    <w:rsid w:val="00EA1E92"/>
    <w:rsid w:val="00EA2DBC"/>
    <w:rsid w:val="00EA3E90"/>
    <w:rsid w:val="00EA5A43"/>
    <w:rsid w:val="00EA7047"/>
    <w:rsid w:val="00EA721A"/>
    <w:rsid w:val="00EB0473"/>
    <w:rsid w:val="00EB3111"/>
    <w:rsid w:val="00EB77CD"/>
    <w:rsid w:val="00EC1F5F"/>
    <w:rsid w:val="00EC4BDF"/>
    <w:rsid w:val="00EC5574"/>
    <w:rsid w:val="00EC59E0"/>
    <w:rsid w:val="00EC63BF"/>
    <w:rsid w:val="00EC7807"/>
    <w:rsid w:val="00ED0143"/>
    <w:rsid w:val="00ED3F89"/>
    <w:rsid w:val="00ED53D8"/>
    <w:rsid w:val="00EE0BF5"/>
    <w:rsid w:val="00EE197D"/>
    <w:rsid w:val="00EE2166"/>
    <w:rsid w:val="00EE2E8C"/>
    <w:rsid w:val="00EE44EB"/>
    <w:rsid w:val="00EE7BEF"/>
    <w:rsid w:val="00EF10F8"/>
    <w:rsid w:val="00EF2C17"/>
    <w:rsid w:val="00F03073"/>
    <w:rsid w:val="00F07A4E"/>
    <w:rsid w:val="00F10D5A"/>
    <w:rsid w:val="00F1316B"/>
    <w:rsid w:val="00F13A64"/>
    <w:rsid w:val="00F145AB"/>
    <w:rsid w:val="00F16C0B"/>
    <w:rsid w:val="00F177FB"/>
    <w:rsid w:val="00F20123"/>
    <w:rsid w:val="00F21768"/>
    <w:rsid w:val="00F24B32"/>
    <w:rsid w:val="00F27B6E"/>
    <w:rsid w:val="00F27DCF"/>
    <w:rsid w:val="00F30014"/>
    <w:rsid w:val="00F3029A"/>
    <w:rsid w:val="00F30D24"/>
    <w:rsid w:val="00F33F65"/>
    <w:rsid w:val="00F3725F"/>
    <w:rsid w:val="00F37712"/>
    <w:rsid w:val="00F40C2D"/>
    <w:rsid w:val="00F4157F"/>
    <w:rsid w:val="00F429F9"/>
    <w:rsid w:val="00F42CDD"/>
    <w:rsid w:val="00F43054"/>
    <w:rsid w:val="00F44465"/>
    <w:rsid w:val="00F45636"/>
    <w:rsid w:val="00F47DD3"/>
    <w:rsid w:val="00F51A6A"/>
    <w:rsid w:val="00F51C6B"/>
    <w:rsid w:val="00F52903"/>
    <w:rsid w:val="00F5311E"/>
    <w:rsid w:val="00F53AB4"/>
    <w:rsid w:val="00F53FBB"/>
    <w:rsid w:val="00F55AC4"/>
    <w:rsid w:val="00F56117"/>
    <w:rsid w:val="00F605E9"/>
    <w:rsid w:val="00F665B8"/>
    <w:rsid w:val="00F66644"/>
    <w:rsid w:val="00F70487"/>
    <w:rsid w:val="00F7430A"/>
    <w:rsid w:val="00F74FF5"/>
    <w:rsid w:val="00F757B7"/>
    <w:rsid w:val="00F75FAE"/>
    <w:rsid w:val="00F7644C"/>
    <w:rsid w:val="00F77F0F"/>
    <w:rsid w:val="00F80134"/>
    <w:rsid w:val="00F80201"/>
    <w:rsid w:val="00F816B0"/>
    <w:rsid w:val="00F8174E"/>
    <w:rsid w:val="00F820C5"/>
    <w:rsid w:val="00F82563"/>
    <w:rsid w:val="00F82772"/>
    <w:rsid w:val="00F86021"/>
    <w:rsid w:val="00F87A22"/>
    <w:rsid w:val="00F913F1"/>
    <w:rsid w:val="00F93CAE"/>
    <w:rsid w:val="00FA3194"/>
    <w:rsid w:val="00FA3B0F"/>
    <w:rsid w:val="00FA4B78"/>
    <w:rsid w:val="00FA4E9D"/>
    <w:rsid w:val="00FB2C4A"/>
    <w:rsid w:val="00FB30A5"/>
    <w:rsid w:val="00FB38A1"/>
    <w:rsid w:val="00FB4B59"/>
    <w:rsid w:val="00FB5207"/>
    <w:rsid w:val="00FC3933"/>
    <w:rsid w:val="00FC636B"/>
    <w:rsid w:val="00FD12F2"/>
    <w:rsid w:val="00FD2923"/>
    <w:rsid w:val="00FD3461"/>
    <w:rsid w:val="00FD44E5"/>
    <w:rsid w:val="00FD6395"/>
    <w:rsid w:val="00FD6A19"/>
    <w:rsid w:val="00FD6CEE"/>
    <w:rsid w:val="00FD7105"/>
    <w:rsid w:val="00FD71EE"/>
    <w:rsid w:val="00FD7CED"/>
    <w:rsid w:val="00FE2CB5"/>
    <w:rsid w:val="00FE5384"/>
    <w:rsid w:val="00FE600E"/>
    <w:rsid w:val="00FE7E6A"/>
    <w:rsid w:val="00FF0306"/>
    <w:rsid w:val="00FF23E0"/>
    <w:rsid w:val="00FF61E0"/>
    <w:rsid w:val="00FF6CA8"/>
    <w:rsid w:val="00FF742F"/>
    <w:rsid w:val="00FF7E6D"/>
    <w:rsid w:val="01B164E3"/>
    <w:rsid w:val="03FA7913"/>
    <w:rsid w:val="04937E91"/>
    <w:rsid w:val="053B5339"/>
    <w:rsid w:val="06DA1B17"/>
    <w:rsid w:val="06F66C94"/>
    <w:rsid w:val="07485E01"/>
    <w:rsid w:val="078139DC"/>
    <w:rsid w:val="07B24E49"/>
    <w:rsid w:val="09325AE6"/>
    <w:rsid w:val="0A3132C5"/>
    <w:rsid w:val="0A7F22F2"/>
    <w:rsid w:val="0D671A18"/>
    <w:rsid w:val="0EFB3400"/>
    <w:rsid w:val="0F497B35"/>
    <w:rsid w:val="10F13162"/>
    <w:rsid w:val="11C64636"/>
    <w:rsid w:val="12681307"/>
    <w:rsid w:val="139D423C"/>
    <w:rsid w:val="145E5738"/>
    <w:rsid w:val="152A4CC8"/>
    <w:rsid w:val="1669102E"/>
    <w:rsid w:val="175F13E4"/>
    <w:rsid w:val="17EF0CD3"/>
    <w:rsid w:val="1B741899"/>
    <w:rsid w:val="1CE01DF0"/>
    <w:rsid w:val="1FEF03CB"/>
    <w:rsid w:val="201925EF"/>
    <w:rsid w:val="20920EFC"/>
    <w:rsid w:val="210E4EBF"/>
    <w:rsid w:val="2411343C"/>
    <w:rsid w:val="2830711D"/>
    <w:rsid w:val="289B47AA"/>
    <w:rsid w:val="2A583806"/>
    <w:rsid w:val="2A8F5EDF"/>
    <w:rsid w:val="2B0513A0"/>
    <w:rsid w:val="2B7B5500"/>
    <w:rsid w:val="2D86578A"/>
    <w:rsid w:val="2DB43208"/>
    <w:rsid w:val="2E467DC6"/>
    <w:rsid w:val="2E7745CB"/>
    <w:rsid w:val="305572B0"/>
    <w:rsid w:val="30D805EA"/>
    <w:rsid w:val="31A66981"/>
    <w:rsid w:val="31E91F06"/>
    <w:rsid w:val="329C1497"/>
    <w:rsid w:val="329F241C"/>
    <w:rsid w:val="346F6E14"/>
    <w:rsid w:val="35D0401E"/>
    <w:rsid w:val="368C4D1E"/>
    <w:rsid w:val="3C6468BD"/>
    <w:rsid w:val="3F495D63"/>
    <w:rsid w:val="3FBD428A"/>
    <w:rsid w:val="3FF70E55"/>
    <w:rsid w:val="40E12601"/>
    <w:rsid w:val="415E0A6A"/>
    <w:rsid w:val="417E7F01"/>
    <w:rsid w:val="425B1E6E"/>
    <w:rsid w:val="4314381B"/>
    <w:rsid w:val="461C6C1A"/>
    <w:rsid w:val="46567244"/>
    <w:rsid w:val="49901EC0"/>
    <w:rsid w:val="49A87567"/>
    <w:rsid w:val="4AF30483"/>
    <w:rsid w:val="4FBE7162"/>
    <w:rsid w:val="52D576F4"/>
    <w:rsid w:val="530A4887"/>
    <w:rsid w:val="536227DB"/>
    <w:rsid w:val="538D6EA3"/>
    <w:rsid w:val="542655EA"/>
    <w:rsid w:val="55825672"/>
    <w:rsid w:val="56155247"/>
    <w:rsid w:val="565B7F3A"/>
    <w:rsid w:val="567D1774"/>
    <w:rsid w:val="57B62775"/>
    <w:rsid w:val="5A1D46F6"/>
    <w:rsid w:val="5AA55BBA"/>
    <w:rsid w:val="5AA9184E"/>
    <w:rsid w:val="5CD51F01"/>
    <w:rsid w:val="5D8579FD"/>
    <w:rsid w:val="5F732959"/>
    <w:rsid w:val="5FDE80DC"/>
    <w:rsid w:val="61784C17"/>
    <w:rsid w:val="63A71CE4"/>
    <w:rsid w:val="63F81B90"/>
    <w:rsid w:val="65B06CE3"/>
    <w:rsid w:val="66E137AC"/>
    <w:rsid w:val="6A3803D1"/>
    <w:rsid w:val="6A740236"/>
    <w:rsid w:val="6A7D1388"/>
    <w:rsid w:val="6BF07722"/>
    <w:rsid w:val="6C384C16"/>
    <w:rsid w:val="6F1218C9"/>
    <w:rsid w:val="6FCF65C3"/>
    <w:rsid w:val="70A53F95"/>
    <w:rsid w:val="70B679FB"/>
    <w:rsid w:val="70FF3672"/>
    <w:rsid w:val="71EE5E9E"/>
    <w:rsid w:val="72DB36CA"/>
    <w:rsid w:val="72F8122F"/>
    <w:rsid w:val="731507DF"/>
    <w:rsid w:val="757F40D0"/>
    <w:rsid w:val="76E7FBA0"/>
    <w:rsid w:val="77C11B0A"/>
    <w:rsid w:val="797FB593"/>
    <w:rsid w:val="7AC3138A"/>
    <w:rsid w:val="7ADF7F48"/>
    <w:rsid w:val="7B056922"/>
    <w:rsid w:val="7C7001B6"/>
    <w:rsid w:val="7EF014CF"/>
    <w:rsid w:val="7F8107F7"/>
    <w:rsid w:val="AFE5D612"/>
    <w:rsid w:val="BB6F9F6F"/>
    <w:rsid w:val="BBFD61BC"/>
    <w:rsid w:val="BD5D7875"/>
    <w:rsid w:val="DBFFC720"/>
    <w:rsid w:val="DC7DFCA6"/>
    <w:rsid w:val="EFEFABC8"/>
    <w:rsid w:val="F73DB3B6"/>
    <w:rsid w:val="FEFFBB17"/>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ocked="1"/>
    <w:lsdException w:qFormat="1" w:unhideWhenUsed="0" w:uiPriority="0" w:semiHidden="0" w:name="heading 6" w:locked="1"/>
    <w:lsdException w:qFormat="1" w:unhideWhenUsed="0" w:uiPriority="99" w:semiHidden="0" w:name="heading 7" w:locked="1"/>
    <w:lsdException w:qFormat="1" w:unhideWhenUsed="0" w:uiPriority="99" w:semiHidden="0" w:name="heading 8" w:locked="1"/>
    <w:lsdException w:qFormat="1" w:unhideWhenUsed="0" w:uiPriority="99" w:semiHidden="0"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qFormat="1" w:unhideWhenUsed="0" w:uiPriority="39" w:semiHidden="0" w:name="toc 1"/>
    <w:lsdException w:qFormat="1" w:unhideWhenUsed="0" w:uiPriority="39" w:semiHidden="0" w:name="toc 2"/>
    <w:lsdException w:qFormat="1" w:unhideWhenUsed="0" w:uiPriority="39" w:semiHidden="0" w:name="toc 3"/>
    <w:lsdException w:qFormat="1" w:uiPriority="39" w:semiHidden="0" w:name="toc 4" w:locked="1"/>
    <w:lsdException w:qFormat="1" w:uiPriority="39" w:semiHidden="0" w:name="toc 5" w:locked="1"/>
    <w:lsdException w:qFormat="1" w:uiPriority="39" w:semiHidden="0" w:name="toc 6" w:locked="1"/>
    <w:lsdException w:qFormat="1" w:uiPriority="39" w:semiHidden="0" w:name="toc 7" w:locked="1"/>
    <w:lsdException w:qFormat="1" w:uiPriority="39" w:semiHidden="0" w:name="toc 8" w:locked="1"/>
    <w:lsdException w:qFormat="1" w:uiPriority="39" w:semiHidden="0" w:name="toc 9" w:locked="1"/>
    <w:lsdException w:qFormat="1" w:unhideWhenUsed="0" w:uiPriority="0" w:semiHidden="0" w:name="Normal Indent" w:locked="1"/>
    <w:lsdException w:qFormat="1" w:unhideWhenUsed="0" w:uiPriority="0" w:semiHidden="0" w:name="footnote text" w:locked="1"/>
    <w:lsdException w:qFormat="1" w:unhideWhenUsed="0" w:uiPriority="99" w:semiHidden="0" w:name="annotation text"/>
    <w:lsdException w:qFormat="1" w:unhideWhenUsed="0" w:uiPriority="0" w:semiHidden="0" w:name="header"/>
    <w:lsdException w:qFormat="1" w:unhideWhenUsed="0" w:uiPriority="99" w:semiHidden="0" w:name="footer"/>
    <w:lsdException w:uiPriority="99" w:name="index heading" w:locked="1"/>
    <w:lsdException w:qFormat="1" w:uiPriority="0" w:semiHidden="0" w:name="caption" w:locked="1"/>
    <w:lsdException w:uiPriority="99" w:name="table of figures" w:locked="1"/>
    <w:lsdException w:uiPriority="99" w:name="envelope address" w:locked="1"/>
    <w:lsdException w:uiPriority="99" w:name="envelope return" w:locked="1"/>
    <w:lsdException w:uiPriority="99" w:name="footnote reference" w:locked="1"/>
    <w:lsdException w:qFormat="1" w:unhideWhenUsed="0" w:uiPriority="99" w:semiHidden="0" w:name="annotation reference"/>
    <w:lsdException w:uiPriority="99" w:name="line number" w:locked="1"/>
    <w:lsdException w:qFormat="1" w:unhideWhenUsed="0" w:uiPriority="0" w:semiHidden="0" w:name="page number" w:locked="1"/>
    <w:lsdException w:uiPriority="99" w:name="endnote reference" w:locked="1"/>
    <w:lsdException w:qFormat="1" w:unhideWhenUsed="0" w:uiPriority="0" w:semiHidden="0" w:name="endnote text" w:locked="1"/>
    <w:lsdException w:uiPriority="99" w:name="table of authorities" w:locked="1"/>
    <w:lsdException w:uiPriority="99" w:name="macro" w:locked="1"/>
    <w:lsdException w:uiPriority="99" w:name="toa heading" w:locked="1"/>
    <w:lsdException w:qFormat="1" w:unhideWhenUsed="0" w:uiPriority="0" w:semiHidden="0" w:name="List" w:locked="1"/>
    <w:lsdException w:uiPriority="99" w:name="List Bullet" w:locked="1"/>
    <w:lsdException w:uiPriority="99" w:name="List Number" w:locked="1"/>
    <w:lsdException w:qFormat="1" w:unhideWhenUsed="0" w:uiPriority="0" w:semiHidden="0" w:name="List 2" w:locked="1"/>
    <w:lsdException w:qFormat="1" w:unhideWhenUsed="0" w:uiPriority="0" w:semiHidden="0" w:name="List 3" w:locked="1"/>
    <w:lsdException w:qFormat="1" w:unhideWhenUsed="0" w:uiPriority="0" w:semiHidden="0" w:name="List 4" w:locked="1"/>
    <w:lsdException w:qFormat="1" w:unhideWhenUsed="0" w:uiPriority="0" w:semiHidden="0" w:name="List 5" w:locked="1"/>
    <w:lsdException w:qFormat="1" w:unhideWhenUsed="0" w:uiPriority="99" w:semiHidden="0" w:name="List Bullet 2" w:locked="1"/>
    <w:lsdException w:qFormat="1" w:unhideWhenUsed="0" w:uiPriority="99" w:semiHidden="0" w:name="List Bullet 3" w:locked="1"/>
    <w:lsdException w:qFormat="1" w:unhideWhenUsed="0" w:uiPriority="99" w:semiHidden="0" w:name="List Bullet 4" w:locked="1"/>
    <w:lsdException w:uiPriority="99" w:name="List Bullet 5" w:locked="1"/>
    <w:lsdException w:uiPriority="99" w:name="List Number 2" w:locked="1"/>
    <w:lsdException w:qFormat="1" w:unhideWhenUsed="0" w:uiPriority="99" w:semiHidden="0"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uiPriority="1" w:name="Default Paragraph Font"/>
    <w:lsdException w:qFormat="1" w:uiPriority="99" w:semiHidden="0" w:name="Body Text" w:locked="1"/>
    <w:lsdException w:qFormat="1" w:unhideWhenUsed="0" w:uiPriority="99" w:semiHidden="0" w:name="Body Text Indent"/>
    <w:lsdException w:qFormat="1" w:unhideWhenUsed="0" w:uiPriority="0" w:semiHidden="0" w:name="List Continue" w:locked="1"/>
    <w:lsdException w:qFormat="1" w:unhideWhenUsed="0" w:uiPriority="0" w:semiHidden="0" w:name="List Continue 2" w:locked="1"/>
    <w:lsdException w:qFormat="1" w:unhideWhenUsed="0" w:uiPriority="0" w:semiHidden="0" w:name="List Continue 3" w:locked="1"/>
    <w:lsdException w:qFormat="1" w:unhideWhenUsed="0" w:uiPriority="0" w:semiHidden="0"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qFormat="1" w:uiPriority="99" w:semiHidden="0" w:name="Date" w:locked="1"/>
    <w:lsdException w:qFormat="1" w:unhideWhenUsed="0" w:uiPriority="99" w:semiHidden="0" w:name="Body Text First Indent" w:locked="1"/>
    <w:lsdException w:uiPriority="99" w:name="Body Text First Indent 2" w:locked="1"/>
    <w:lsdException w:uiPriority="99" w:name="Note Heading" w:locked="1"/>
    <w:lsdException w:qFormat="1" w:unhideWhenUsed="0" w:uiPriority="99" w:semiHidden="0" w:name="Body Text 2" w:locked="1"/>
    <w:lsdException w:qFormat="1" w:unhideWhenUsed="0" w:uiPriority="99" w:semiHidden="0" w:name="Body Text 3" w:locked="1"/>
    <w:lsdException w:qFormat="1" w:unhideWhenUsed="0" w:uiPriority="0" w:semiHidden="0" w:name="Body Text Indent 2" w:locked="1"/>
    <w:lsdException w:qFormat="1" w:unhideWhenUsed="0" w:uiPriority="0" w:semiHidden="0" w:name="Body Text Indent 3"/>
    <w:lsdException w:uiPriority="99" w:name="Block Text" w:locked="1"/>
    <w:lsdException w:qFormat="1" w:unhideWhenUsed="0" w:uiPriority="99" w:semiHidden="0" w:name="Hyperlink"/>
    <w:lsdException w:qFormat="1" w:unhideWhenUsed="0" w:uiPriority="0" w:semiHidden="0" w:name="FollowedHyperlink"/>
    <w:lsdException w:qFormat="1" w:unhideWhenUsed="0" w:uiPriority="22" w:semiHidden="0" w:name="Strong" w:locked="1"/>
    <w:lsdException w:qFormat="1" w:unhideWhenUsed="0" w:uiPriority="0" w:semiHidden="0" w:name="Emphasis"/>
    <w:lsdException w:qFormat="1" w:uiPriority="99" w:semiHidden="0" w:name="Document Map" w:locked="1"/>
    <w:lsdException w:qFormat="1" w:unhideWhenUsed="0" w:uiPriority="0" w:semiHidden="0" w:name="Plain Text"/>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qFormat="1" w:unhideWhenUsed="0" w:uiPriority="0" w:semiHidden="0" w:name="HTML Preformatted" w:locked="1"/>
    <w:lsdException w:uiPriority="99" w:name="HTML Sample" w:locked="1"/>
    <w:lsdException w:uiPriority="99" w:name="HTML Typewriter" w:locked="1"/>
    <w:lsdException w:uiPriority="99" w:name="HTML Variable" w:locked="1"/>
    <w:lsdException w:uiPriority="99" w:name="Normal Table"/>
    <w:lsdException w:qFormat="1" w:unhideWhenUsed="0" w:uiPriority="99" w:semiHidden="0"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semiHidden="0" w:name="Balloon Text"/>
    <w:lsdException w:qFormat="1" w:unhideWhenUsed="0" w:uiPriority="0"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1"/>
      <w:lang w:val="en-US" w:eastAsia="zh-CN" w:bidi="ar-SA"/>
    </w:rPr>
  </w:style>
  <w:style w:type="paragraph" w:styleId="2">
    <w:name w:val="heading 1"/>
    <w:basedOn w:val="1"/>
    <w:next w:val="1"/>
    <w:link w:val="65"/>
    <w:qFormat/>
    <w:uiPriority w:val="0"/>
    <w:pPr>
      <w:keepNext/>
      <w:keepLines/>
      <w:spacing w:before="340" w:after="330" w:line="576" w:lineRule="auto"/>
      <w:outlineLvl w:val="0"/>
    </w:pPr>
    <w:rPr>
      <w:rFonts w:ascii="Times New Roman" w:hAnsi="Times New Roman"/>
      <w:b/>
      <w:bCs/>
      <w:kern w:val="44"/>
      <w:sz w:val="44"/>
      <w:szCs w:val="44"/>
    </w:rPr>
  </w:style>
  <w:style w:type="paragraph" w:styleId="3">
    <w:name w:val="heading 2"/>
    <w:basedOn w:val="1"/>
    <w:next w:val="1"/>
    <w:link w:val="66"/>
    <w:qFormat/>
    <w:uiPriority w:val="0"/>
    <w:pPr>
      <w:keepNext/>
      <w:keepLines/>
      <w:spacing w:before="260" w:after="260" w:line="415" w:lineRule="auto"/>
      <w:outlineLvl w:val="1"/>
    </w:pPr>
    <w:rPr>
      <w:rFonts w:ascii="Cambria" w:hAnsi="Cambria"/>
      <w:b/>
      <w:bCs/>
      <w:sz w:val="32"/>
      <w:szCs w:val="32"/>
    </w:rPr>
  </w:style>
  <w:style w:type="paragraph" w:styleId="4">
    <w:name w:val="heading 3"/>
    <w:basedOn w:val="1"/>
    <w:next w:val="1"/>
    <w:link w:val="67"/>
    <w:qFormat/>
    <w:uiPriority w:val="0"/>
    <w:pPr>
      <w:keepNext/>
      <w:keepLines/>
      <w:spacing w:before="260" w:after="260" w:line="416" w:lineRule="auto"/>
      <w:outlineLvl w:val="2"/>
    </w:pPr>
    <w:rPr>
      <w:b/>
      <w:bCs/>
      <w:sz w:val="32"/>
      <w:szCs w:val="32"/>
    </w:rPr>
  </w:style>
  <w:style w:type="paragraph" w:styleId="5">
    <w:name w:val="heading 4"/>
    <w:basedOn w:val="1"/>
    <w:next w:val="1"/>
    <w:link w:val="68"/>
    <w:qFormat/>
    <w:uiPriority w:val="0"/>
    <w:pPr>
      <w:keepNext/>
      <w:numPr>
        <w:ilvl w:val="1"/>
        <w:numId w:val="1"/>
      </w:numPr>
      <w:adjustRightInd w:val="0"/>
      <w:jc w:val="center"/>
      <w:textAlignment w:val="baseline"/>
      <w:outlineLvl w:val="3"/>
    </w:pPr>
    <w:rPr>
      <w:rFonts w:ascii="Cambria" w:hAnsi="Cambria"/>
      <w:b/>
      <w:bCs/>
      <w:sz w:val="28"/>
      <w:szCs w:val="28"/>
    </w:rPr>
  </w:style>
  <w:style w:type="paragraph" w:styleId="6">
    <w:name w:val="heading 5"/>
    <w:basedOn w:val="1"/>
    <w:next w:val="1"/>
    <w:link w:val="94"/>
    <w:qFormat/>
    <w:locked/>
    <w:uiPriority w:val="0"/>
    <w:pPr>
      <w:keepNext/>
      <w:keepLines/>
      <w:tabs>
        <w:tab w:val="left" w:pos="2551"/>
      </w:tabs>
      <w:spacing w:before="280" w:after="290" w:line="372" w:lineRule="auto"/>
      <w:ind w:left="2551" w:hanging="850"/>
      <w:outlineLvl w:val="4"/>
    </w:pPr>
    <w:rPr>
      <w:rFonts w:ascii="Times New Roman" w:hAnsi="Times New Roman" w:eastAsia="仿宋"/>
      <w:b/>
      <w:sz w:val="28"/>
      <w:szCs w:val="20"/>
      <w:u w:color="000000"/>
    </w:rPr>
  </w:style>
  <w:style w:type="paragraph" w:styleId="7">
    <w:name w:val="heading 6"/>
    <w:basedOn w:val="1"/>
    <w:next w:val="1"/>
    <w:link w:val="95"/>
    <w:qFormat/>
    <w:locked/>
    <w:uiPriority w:val="0"/>
    <w:pPr>
      <w:keepNext/>
      <w:keepLines/>
      <w:tabs>
        <w:tab w:val="left" w:pos="1152"/>
      </w:tabs>
      <w:adjustRightInd w:val="0"/>
      <w:snapToGrid w:val="0"/>
      <w:spacing w:before="240" w:after="64" w:line="317" w:lineRule="auto"/>
      <w:ind w:left="1152" w:hanging="1152"/>
      <w:outlineLvl w:val="5"/>
    </w:pPr>
    <w:rPr>
      <w:rFonts w:ascii="Arial" w:hAnsi="Arial" w:eastAsia="黑体"/>
      <w:b/>
      <w:sz w:val="24"/>
      <w:szCs w:val="20"/>
      <w:u w:color="000000"/>
    </w:rPr>
  </w:style>
  <w:style w:type="paragraph" w:styleId="8">
    <w:name w:val="heading 7"/>
    <w:basedOn w:val="1"/>
    <w:next w:val="1"/>
    <w:link w:val="96"/>
    <w:qFormat/>
    <w:locked/>
    <w:uiPriority w:val="99"/>
    <w:pPr>
      <w:keepNext/>
      <w:keepLines/>
      <w:tabs>
        <w:tab w:val="left" w:pos="1296"/>
      </w:tabs>
      <w:adjustRightInd w:val="0"/>
      <w:snapToGrid w:val="0"/>
      <w:spacing w:before="240" w:after="64" w:line="317" w:lineRule="auto"/>
      <w:ind w:left="1296" w:hanging="1296"/>
      <w:outlineLvl w:val="6"/>
    </w:pPr>
    <w:rPr>
      <w:rFonts w:ascii="Arial" w:hAnsi="Arial" w:eastAsia="黑体"/>
      <w:b/>
      <w:sz w:val="24"/>
      <w:szCs w:val="20"/>
      <w:u w:color="000000"/>
    </w:rPr>
  </w:style>
  <w:style w:type="paragraph" w:styleId="9">
    <w:name w:val="heading 8"/>
    <w:basedOn w:val="1"/>
    <w:next w:val="1"/>
    <w:link w:val="97"/>
    <w:qFormat/>
    <w:locked/>
    <w:uiPriority w:val="99"/>
    <w:pPr>
      <w:keepNext/>
      <w:keepLines/>
      <w:tabs>
        <w:tab w:val="left" w:pos="1440"/>
      </w:tabs>
      <w:adjustRightInd w:val="0"/>
      <w:snapToGrid w:val="0"/>
      <w:spacing w:before="240" w:after="64" w:line="317" w:lineRule="auto"/>
      <w:ind w:left="1440" w:hanging="1440"/>
      <w:outlineLvl w:val="7"/>
    </w:pPr>
    <w:rPr>
      <w:rFonts w:ascii="Arial" w:hAnsi="Arial" w:eastAsia="黑体"/>
      <w:b/>
      <w:sz w:val="24"/>
      <w:szCs w:val="20"/>
      <w:u w:color="000000"/>
    </w:rPr>
  </w:style>
  <w:style w:type="paragraph" w:styleId="10">
    <w:name w:val="heading 9"/>
    <w:basedOn w:val="1"/>
    <w:next w:val="1"/>
    <w:link w:val="98"/>
    <w:qFormat/>
    <w:locked/>
    <w:uiPriority w:val="99"/>
    <w:pPr>
      <w:keepNext/>
      <w:keepLines/>
      <w:tabs>
        <w:tab w:val="left" w:pos="1584"/>
      </w:tabs>
      <w:adjustRightInd w:val="0"/>
      <w:snapToGrid w:val="0"/>
      <w:spacing w:before="240" w:after="64" w:line="317" w:lineRule="auto"/>
      <w:ind w:left="1584" w:hanging="1584"/>
      <w:outlineLvl w:val="8"/>
    </w:pPr>
    <w:rPr>
      <w:rFonts w:ascii="Arial" w:hAnsi="Arial" w:eastAsia="黑体"/>
      <w:b/>
      <w:sz w:val="24"/>
      <w:szCs w:val="20"/>
      <w:u w:color="000000"/>
    </w:rPr>
  </w:style>
  <w:style w:type="character" w:default="1" w:styleId="58">
    <w:name w:val="Default Paragraph Font"/>
    <w:semiHidden/>
    <w:unhideWhenUsed/>
    <w:uiPriority w:val="1"/>
  </w:style>
  <w:style w:type="table" w:default="1" w:styleId="56">
    <w:name w:val="Normal Table"/>
    <w:semiHidden/>
    <w:unhideWhenUsed/>
    <w:uiPriority w:val="99"/>
    <w:tblPr>
      <w:tblCellMar>
        <w:top w:w="0" w:type="dxa"/>
        <w:left w:w="108" w:type="dxa"/>
        <w:bottom w:w="0" w:type="dxa"/>
        <w:right w:w="108" w:type="dxa"/>
      </w:tblCellMar>
    </w:tblPr>
  </w:style>
  <w:style w:type="paragraph" w:styleId="11">
    <w:name w:val="List 3"/>
    <w:basedOn w:val="1"/>
    <w:qFormat/>
    <w:locked/>
    <w:uiPriority w:val="0"/>
    <w:pPr>
      <w:adjustRightInd w:val="0"/>
      <w:snapToGrid w:val="0"/>
      <w:spacing w:line="360" w:lineRule="auto"/>
      <w:ind w:left="100" w:leftChars="400" w:hanging="200" w:hangingChars="200"/>
    </w:pPr>
    <w:rPr>
      <w:rFonts w:ascii="Times New Roman" w:hAnsi="Times New Roman" w:eastAsia="仿宋"/>
      <w:sz w:val="24"/>
      <w:szCs w:val="20"/>
      <w:u w:color="000000"/>
    </w:rPr>
  </w:style>
  <w:style w:type="paragraph" w:styleId="12">
    <w:name w:val="toc 7"/>
    <w:basedOn w:val="1"/>
    <w:next w:val="1"/>
    <w:unhideWhenUsed/>
    <w:qFormat/>
    <w:locked/>
    <w:uiPriority w:val="39"/>
    <w:pPr>
      <w:spacing w:line="360" w:lineRule="auto"/>
      <w:ind w:left="2520" w:leftChars="1200"/>
    </w:pPr>
    <w:rPr>
      <w:sz w:val="24"/>
      <w:szCs w:val="22"/>
    </w:rPr>
  </w:style>
  <w:style w:type="paragraph" w:styleId="13">
    <w:name w:val="List Bullet 4"/>
    <w:basedOn w:val="1"/>
    <w:qFormat/>
    <w:locked/>
    <w:uiPriority w:val="99"/>
    <w:pPr>
      <w:widowControl/>
      <w:tabs>
        <w:tab w:val="left" w:pos="1134"/>
      </w:tabs>
      <w:adjustRightInd w:val="0"/>
      <w:snapToGrid w:val="0"/>
      <w:spacing w:before="120" w:line="280" w:lineRule="atLeast"/>
      <w:ind w:left="1418" w:hanging="284"/>
      <w:jc w:val="left"/>
    </w:pPr>
    <w:rPr>
      <w:rFonts w:ascii="宋体" w:hAnsi="Times New Roman" w:eastAsia="仿宋"/>
      <w:kern w:val="0"/>
      <w:sz w:val="22"/>
      <w:szCs w:val="20"/>
      <w:u w:color="000000"/>
    </w:rPr>
  </w:style>
  <w:style w:type="paragraph" w:styleId="14">
    <w:name w:val="Normal Indent"/>
    <w:basedOn w:val="1"/>
    <w:link w:val="101"/>
    <w:qFormat/>
    <w:locked/>
    <w:uiPriority w:val="0"/>
    <w:pPr>
      <w:overflowPunct w:val="0"/>
      <w:autoSpaceDE w:val="0"/>
      <w:autoSpaceDN w:val="0"/>
      <w:spacing w:line="360" w:lineRule="auto"/>
      <w:ind w:firstLine="200" w:firstLineChars="200"/>
    </w:pPr>
    <w:rPr>
      <w:rFonts w:ascii="Times New Roman" w:hAnsi="Times New Roman"/>
      <w:szCs w:val="24"/>
    </w:rPr>
  </w:style>
  <w:style w:type="paragraph" w:styleId="15">
    <w:name w:val="caption"/>
    <w:basedOn w:val="1"/>
    <w:next w:val="1"/>
    <w:unhideWhenUsed/>
    <w:qFormat/>
    <w:locked/>
    <w:uiPriority w:val="0"/>
    <w:pPr>
      <w:spacing w:line="360" w:lineRule="auto"/>
      <w:jc w:val="center"/>
    </w:pPr>
    <w:rPr>
      <w:rFonts w:ascii="Calibri Light" w:hAnsi="Calibri Light" w:eastAsia="黑体"/>
      <w:sz w:val="32"/>
      <w:szCs w:val="20"/>
    </w:rPr>
  </w:style>
  <w:style w:type="paragraph" w:styleId="16">
    <w:name w:val="Document Map"/>
    <w:basedOn w:val="1"/>
    <w:link w:val="121"/>
    <w:unhideWhenUsed/>
    <w:qFormat/>
    <w:locked/>
    <w:uiPriority w:val="99"/>
    <w:pPr>
      <w:spacing w:line="360" w:lineRule="auto"/>
    </w:pPr>
    <w:rPr>
      <w:rFonts w:ascii="宋体" w:hAnsi="Times New Roman" w:eastAsia="仿宋"/>
      <w:sz w:val="18"/>
      <w:szCs w:val="18"/>
    </w:rPr>
  </w:style>
  <w:style w:type="paragraph" w:styleId="17">
    <w:name w:val="annotation text"/>
    <w:basedOn w:val="1"/>
    <w:link w:val="69"/>
    <w:qFormat/>
    <w:uiPriority w:val="99"/>
    <w:pPr>
      <w:jc w:val="left"/>
    </w:pPr>
    <w:rPr>
      <w:rFonts w:ascii="Times New Roman" w:hAnsi="Times New Roman"/>
    </w:rPr>
  </w:style>
  <w:style w:type="paragraph" w:styleId="18">
    <w:name w:val="Body Text 3"/>
    <w:basedOn w:val="1"/>
    <w:link w:val="133"/>
    <w:qFormat/>
    <w:locked/>
    <w:uiPriority w:val="99"/>
    <w:pPr>
      <w:spacing w:after="120" w:line="360" w:lineRule="auto"/>
    </w:pPr>
    <w:rPr>
      <w:rFonts w:ascii="Times New Roman" w:hAnsi="Times New Roman" w:eastAsia="仿宋"/>
      <w:sz w:val="16"/>
      <w:szCs w:val="16"/>
      <w:u w:color="000000"/>
    </w:rPr>
  </w:style>
  <w:style w:type="paragraph" w:styleId="19">
    <w:name w:val="List Bullet 3"/>
    <w:basedOn w:val="1"/>
    <w:qFormat/>
    <w:locked/>
    <w:uiPriority w:val="99"/>
    <w:pPr>
      <w:tabs>
        <w:tab w:val="left" w:pos="1200"/>
      </w:tabs>
      <w:adjustRightInd w:val="0"/>
      <w:snapToGrid w:val="0"/>
      <w:spacing w:line="360" w:lineRule="auto"/>
      <w:ind w:left="1200" w:hanging="360"/>
    </w:pPr>
    <w:rPr>
      <w:rFonts w:ascii="Times New Roman" w:hAnsi="Times New Roman" w:eastAsia="仿宋"/>
      <w:sz w:val="24"/>
      <w:szCs w:val="20"/>
      <w:u w:color="000000"/>
    </w:rPr>
  </w:style>
  <w:style w:type="paragraph" w:styleId="20">
    <w:name w:val="Body Text"/>
    <w:basedOn w:val="1"/>
    <w:link w:val="92"/>
    <w:unhideWhenUsed/>
    <w:qFormat/>
    <w:locked/>
    <w:uiPriority w:val="99"/>
    <w:pPr>
      <w:spacing w:after="120"/>
    </w:pPr>
  </w:style>
  <w:style w:type="paragraph" w:styleId="21">
    <w:name w:val="Body Text Indent"/>
    <w:basedOn w:val="1"/>
    <w:link w:val="71"/>
    <w:qFormat/>
    <w:uiPriority w:val="99"/>
    <w:pPr>
      <w:adjustRightInd w:val="0"/>
      <w:spacing w:line="400" w:lineRule="atLeast"/>
      <w:ind w:firstLine="840"/>
      <w:jc w:val="left"/>
      <w:textAlignment w:val="baseline"/>
    </w:pPr>
    <w:rPr>
      <w:rFonts w:ascii="长城楷体" w:hAnsi="Times New Roman" w:eastAsia="长城楷体"/>
      <w:kern w:val="0"/>
      <w:sz w:val="20"/>
      <w:szCs w:val="20"/>
    </w:rPr>
  </w:style>
  <w:style w:type="paragraph" w:styleId="22">
    <w:name w:val="List Number 3"/>
    <w:basedOn w:val="1"/>
    <w:qFormat/>
    <w:locked/>
    <w:uiPriority w:val="99"/>
    <w:pPr>
      <w:tabs>
        <w:tab w:val="left" w:pos="2120"/>
      </w:tabs>
      <w:adjustRightInd w:val="0"/>
      <w:snapToGrid w:val="0"/>
      <w:spacing w:line="360" w:lineRule="auto"/>
      <w:ind w:left="2120" w:hanging="720"/>
    </w:pPr>
    <w:rPr>
      <w:rFonts w:ascii="Times New Roman" w:hAnsi="Times New Roman" w:eastAsia="仿宋"/>
      <w:sz w:val="24"/>
      <w:szCs w:val="20"/>
      <w:u w:color="000000"/>
    </w:rPr>
  </w:style>
  <w:style w:type="paragraph" w:styleId="23">
    <w:name w:val="List 2"/>
    <w:basedOn w:val="1"/>
    <w:qFormat/>
    <w:locked/>
    <w:uiPriority w:val="0"/>
    <w:pPr>
      <w:adjustRightInd w:val="0"/>
      <w:snapToGrid w:val="0"/>
      <w:spacing w:line="360" w:lineRule="auto"/>
      <w:ind w:left="100" w:leftChars="200" w:hanging="200" w:hangingChars="200"/>
    </w:pPr>
    <w:rPr>
      <w:rFonts w:ascii="Times New Roman" w:hAnsi="Times New Roman" w:eastAsia="仿宋"/>
      <w:sz w:val="24"/>
      <w:szCs w:val="20"/>
      <w:u w:color="000000"/>
    </w:rPr>
  </w:style>
  <w:style w:type="paragraph" w:styleId="24">
    <w:name w:val="List Continue"/>
    <w:basedOn w:val="1"/>
    <w:qFormat/>
    <w:locked/>
    <w:uiPriority w:val="0"/>
    <w:pPr>
      <w:adjustRightInd w:val="0"/>
      <w:snapToGrid w:val="0"/>
      <w:spacing w:after="120" w:line="360" w:lineRule="auto"/>
      <w:ind w:left="420" w:leftChars="200"/>
    </w:pPr>
    <w:rPr>
      <w:rFonts w:ascii="Times New Roman" w:hAnsi="Times New Roman" w:eastAsia="仿宋"/>
      <w:sz w:val="24"/>
      <w:szCs w:val="20"/>
      <w:u w:color="000000"/>
    </w:rPr>
  </w:style>
  <w:style w:type="paragraph" w:styleId="25">
    <w:name w:val="List Bullet 2"/>
    <w:basedOn w:val="1"/>
    <w:qFormat/>
    <w:locked/>
    <w:uiPriority w:val="99"/>
    <w:pPr>
      <w:tabs>
        <w:tab w:val="left" w:pos="780"/>
      </w:tabs>
      <w:adjustRightInd w:val="0"/>
      <w:snapToGrid w:val="0"/>
      <w:spacing w:line="360" w:lineRule="auto"/>
      <w:ind w:left="780" w:hanging="360"/>
    </w:pPr>
    <w:rPr>
      <w:rFonts w:ascii="Times New Roman" w:hAnsi="Times New Roman" w:eastAsia="仿宋"/>
      <w:sz w:val="24"/>
      <w:szCs w:val="20"/>
      <w:u w:color="000000"/>
    </w:rPr>
  </w:style>
  <w:style w:type="paragraph" w:styleId="26">
    <w:name w:val="toc 5"/>
    <w:basedOn w:val="1"/>
    <w:next w:val="1"/>
    <w:unhideWhenUsed/>
    <w:qFormat/>
    <w:locked/>
    <w:uiPriority w:val="39"/>
    <w:pPr>
      <w:spacing w:line="360" w:lineRule="auto"/>
      <w:ind w:left="1680" w:leftChars="800"/>
    </w:pPr>
    <w:rPr>
      <w:sz w:val="24"/>
      <w:szCs w:val="22"/>
    </w:rPr>
  </w:style>
  <w:style w:type="paragraph" w:styleId="27">
    <w:name w:val="toc 3"/>
    <w:basedOn w:val="1"/>
    <w:next w:val="1"/>
    <w:qFormat/>
    <w:uiPriority w:val="39"/>
    <w:pPr>
      <w:ind w:left="840" w:leftChars="400"/>
    </w:pPr>
  </w:style>
  <w:style w:type="paragraph" w:styleId="28">
    <w:name w:val="Plain Text"/>
    <w:basedOn w:val="1"/>
    <w:link w:val="72"/>
    <w:qFormat/>
    <w:uiPriority w:val="0"/>
    <w:rPr>
      <w:rFonts w:ascii="宋体" w:hAnsi="Courier New"/>
      <w:kern w:val="0"/>
    </w:rPr>
  </w:style>
  <w:style w:type="paragraph" w:styleId="29">
    <w:name w:val="toc 8"/>
    <w:basedOn w:val="1"/>
    <w:next w:val="1"/>
    <w:unhideWhenUsed/>
    <w:qFormat/>
    <w:locked/>
    <w:uiPriority w:val="39"/>
    <w:pPr>
      <w:spacing w:line="360" w:lineRule="auto"/>
      <w:ind w:left="2940" w:leftChars="1400"/>
    </w:pPr>
    <w:rPr>
      <w:sz w:val="24"/>
      <w:szCs w:val="22"/>
    </w:rPr>
  </w:style>
  <w:style w:type="paragraph" w:styleId="30">
    <w:name w:val="Date"/>
    <w:basedOn w:val="1"/>
    <w:next w:val="1"/>
    <w:link w:val="90"/>
    <w:unhideWhenUsed/>
    <w:qFormat/>
    <w:locked/>
    <w:uiPriority w:val="99"/>
    <w:pPr>
      <w:ind w:left="100" w:leftChars="2500"/>
    </w:pPr>
  </w:style>
  <w:style w:type="paragraph" w:styleId="31">
    <w:name w:val="Body Text Indent 2"/>
    <w:basedOn w:val="1"/>
    <w:link w:val="125"/>
    <w:qFormat/>
    <w:locked/>
    <w:uiPriority w:val="0"/>
    <w:pPr>
      <w:spacing w:line="360" w:lineRule="auto"/>
      <w:ind w:left="1260" w:leftChars="600"/>
    </w:pPr>
    <w:rPr>
      <w:rFonts w:ascii="Times New Roman" w:hAnsi="Times New Roman" w:eastAsia="仿宋"/>
      <w:sz w:val="24"/>
      <w:szCs w:val="24"/>
    </w:rPr>
  </w:style>
  <w:style w:type="paragraph" w:styleId="32">
    <w:name w:val="endnote text"/>
    <w:basedOn w:val="1"/>
    <w:link w:val="134"/>
    <w:qFormat/>
    <w:locked/>
    <w:uiPriority w:val="0"/>
    <w:pPr>
      <w:snapToGrid w:val="0"/>
      <w:spacing w:line="360" w:lineRule="auto"/>
      <w:jc w:val="left"/>
    </w:pPr>
    <w:rPr>
      <w:rFonts w:ascii="Times New Roman" w:hAnsi="Times New Roman"/>
      <w:kern w:val="0"/>
      <w:sz w:val="20"/>
      <w:szCs w:val="20"/>
      <w:u w:color="000000"/>
    </w:rPr>
  </w:style>
  <w:style w:type="paragraph" w:styleId="33">
    <w:name w:val="Balloon Text"/>
    <w:basedOn w:val="1"/>
    <w:link w:val="73"/>
    <w:qFormat/>
    <w:uiPriority w:val="99"/>
    <w:rPr>
      <w:rFonts w:ascii="Times New Roman" w:hAnsi="Times New Roman"/>
      <w:sz w:val="18"/>
      <w:szCs w:val="18"/>
    </w:rPr>
  </w:style>
  <w:style w:type="paragraph" w:styleId="34">
    <w:name w:val="footer"/>
    <w:basedOn w:val="1"/>
    <w:link w:val="74"/>
    <w:qFormat/>
    <w:uiPriority w:val="99"/>
    <w:pPr>
      <w:snapToGrid w:val="0"/>
      <w:jc w:val="left"/>
    </w:pPr>
    <w:rPr>
      <w:sz w:val="18"/>
      <w:szCs w:val="18"/>
    </w:rPr>
  </w:style>
  <w:style w:type="paragraph" w:styleId="35">
    <w:name w:val="header"/>
    <w:basedOn w:val="1"/>
    <w:link w:val="75"/>
    <w:qFormat/>
    <w:uiPriority w:val="0"/>
    <w:pPr>
      <w:pBdr>
        <w:bottom w:val="single" w:color="auto" w:sz="6" w:space="1"/>
      </w:pBdr>
      <w:tabs>
        <w:tab w:val="center" w:pos="4153"/>
        <w:tab w:val="right" w:pos="8306"/>
      </w:tabs>
      <w:snapToGrid w:val="0"/>
      <w:jc w:val="center"/>
    </w:pPr>
    <w:rPr>
      <w:sz w:val="18"/>
      <w:szCs w:val="18"/>
    </w:rPr>
  </w:style>
  <w:style w:type="paragraph" w:styleId="36">
    <w:name w:val="toc 1"/>
    <w:basedOn w:val="1"/>
    <w:next w:val="1"/>
    <w:qFormat/>
    <w:uiPriority w:val="39"/>
    <w:pPr>
      <w:spacing w:line="720" w:lineRule="auto"/>
    </w:pPr>
  </w:style>
  <w:style w:type="paragraph" w:styleId="37">
    <w:name w:val="List Continue 4"/>
    <w:basedOn w:val="1"/>
    <w:qFormat/>
    <w:locked/>
    <w:uiPriority w:val="0"/>
    <w:pPr>
      <w:adjustRightInd w:val="0"/>
      <w:snapToGrid w:val="0"/>
      <w:spacing w:after="120" w:line="360" w:lineRule="auto"/>
      <w:ind w:left="1680" w:leftChars="800"/>
    </w:pPr>
    <w:rPr>
      <w:rFonts w:ascii="Times New Roman" w:hAnsi="Times New Roman" w:eastAsia="仿宋"/>
      <w:sz w:val="24"/>
      <w:szCs w:val="20"/>
      <w:u w:color="000000"/>
    </w:rPr>
  </w:style>
  <w:style w:type="paragraph" w:styleId="38">
    <w:name w:val="toc 4"/>
    <w:basedOn w:val="1"/>
    <w:next w:val="1"/>
    <w:unhideWhenUsed/>
    <w:qFormat/>
    <w:locked/>
    <w:uiPriority w:val="39"/>
    <w:pPr>
      <w:spacing w:line="360" w:lineRule="auto"/>
      <w:ind w:left="1260" w:leftChars="600"/>
    </w:pPr>
    <w:rPr>
      <w:sz w:val="24"/>
      <w:szCs w:val="22"/>
    </w:rPr>
  </w:style>
  <w:style w:type="paragraph" w:styleId="39">
    <w:name w:val="Subtitle"/>
    <w:basedOn w:val="1"/>
    <w:next w:val="1"/>
    <w:link w:val="109"/>
    <w:qFormat/>
    <w:locked/>
    <w:uiPriority w:val="11"/>
    <w:pPr>
      <w:overflowPunct w:val="0"/>
      <w:autoSpaceDE w:val="0"/>
      <w:autoSpaceDN w:val="0"/>
      <w:spacing w:before="240" w:after="60" w:line="360" w:lineRule="auto"/>
      <w:jc w:val="center"/>
      <w:outlineLvl w:val="1"/>
    </w:pPr>
    <w:rPr>
      <w:rFonts w:ascii="Helvetica" w:hAnsi="Helvetica" w:eastAsia="仿宋"/>
      <w:b/>
      <w:bCs/>
      <w:kern w:val="28"/>
      <w:sz w:val="32"/>
      <w:szCs w:val="32"/>
    </w:rPr>
  </w:style>
  <w:style w:type="paragraph" w:styleId="40">
    <w:name w:val="List"/>
    <w:basedOn w:val="1"/>
    <w:qFormat/>
    <w:locked/>
    <w:uiPriority w:val="0"/>
    <w:pPr>
      <w:spacing w:line="360" w:lineRule="auto"/>
      <w:ind w:left="200" w:hanging="200" w:hangingChars="200"/>
    </w:pPr>
    <w:rPr>
      <w:rFonts w:ascii="Times New Roman" w:hAnsi="Times New Roman" w:eastAsia="方正仿宋_GBK"/>
      <w:sz w:val="32"/>
      <w:szCs w:val="32"/>
      <w:u w:color="000000"/>
    </w:rPr>
  </w:style>
  <w:style w:type="paragraph" w:styleId="41">
    <w:name w:val="footnote text"/>
    <w:basedOn w:val="1"/>
    <w:link w:val="137"/>
    <w:qFormat/>
    <w:locked/>
    <w:uiPriority w:val="0"/>
    <w:pPr>
      <w:snapToGrid w:val="0"/>
      <w:spacing w:line="360" w:lineRule="auto"/>
      <w:jc w:val="left"/>
    </w:pPr>
    <w:rPr>
      <w:rFonts w:ascii="Times New Roman" w:hAnsi="Times New Roman"/>
      <w:kern w:val="0"/>
      <w:sz w:val="18"/>
      <w:szCs w:val="18"/>
      <w:u w:color="000000"/>
    </w:rPr>
  </w:style>
  <w:style w:type="paragraph" w:styleId="42">
    <w:name w:val="toc 6"/>
    <w:basedOn w:val="1"/>
    <w:next w:val="1"/>
    <w:unhideWhenUsed/>
    <w:qFormat/>
    <w:locked/>
    <w:uiPriority w:val="39"/>
    <w:pPr>
      <w:spacing w:line="360" w:lineRule="auto"/>
      <w:ind w:left="2100" w:leftChars="1000"/>
    </w:pPr>
    <w:rPr>
      <w:sz w:val="24"/>
      <w:szCs w:val="22"/>
    </w:rPr>
  </w:style>
  <w:style w:type="paragraph" w:styleId="43">
    <w:name w:val="List 5"/>
    <w:basedOn w:val="1"/>
    <w:qFormat/>
    <w:locked/>
    <w:uiPriority w:val="0"/>
    <w:pPr>
      <w:adjustRightInd w:val="0"/>
      <w:snapToGrid w:val="0"/>
      <w:spacing w:line="360" w:lineRule="auto"/>
      <w:ind w:left="100" w:leftChars="800" w:hanging="200" w:hangingChars="200"/>
    </w:pPr>
    <w:rPr>
      <w:rFonts w:ascii="Times New Roman" w:hAnsi="Times New Roman" w:eastAsia="仿宋"/>
      <w:sz w:val="24"/>
      <w:szCs w:val="20"/>
      <w:u w:color="000000"/>
    </w:rPr>
  </w:style>
  <w:style w:type="paragraph" w:styleId="44">
    <w:name w:val="Body Text Indent 3"/>
    <w:basedOn w:val="1"/>
    <w:link w:val="76"/>
    <w:qFormat/>
    <w:uiPriority w:val="0"/>
    <w:pPr>
      <w:ind w:firstLine="420"/>
    </w:pPr>
    <w:rPr>
      <w:rFonts w:ascii="宋体" w:hAnsi="Times New Roman"/>
      <w:sz w:val="24"/>
      <w:szCs w:val="24"/>
    </w:rPr>
  </w:style>
  <w:style w:type="paragraph" w:styleId="45">
    <w:name w:val="toc 2"/>
    <w:basedOn w:val="1"/>
    <w:next w:val="1"/>
    <w:qFormat/>
    <w:uiPriority w:val="39"/>
    <w:pPr>
      <w:ind w:left="420" w:leftChars="200"/>
    </w:pPr>
  </w:style>
  <w:style w:type="paragraph" w:styleId="46">
    <w:name w:val="toc 9"/>
    <w:basedOn w:val="1"/>
    <w:next w:val="1"/>
    <w:unhideWhenUsed/>
    <w:qFormat/>
    <w:locked/>
    <w:uiPriority w:val="39"/>
    <w:pPr>
      <w:spacing w:line="360" w:lineRule="auto"/>
      <w:ind w:left="3360" w:leftChars="1600"/>
    </w:pPr>
    <w:rPr>
      <w:sz w:val="24"/>
      <w:szCs w:val="22"/>
    </w:rPr>
  </w:style>
  <w:style w:type="paragraph" w:styleId="47">
    <w:name w:val="Body Text 2"/>
    <w:basedOn w:val="1"/>
    <w:link w:val="139"/>
    <w:qFormat/>
    <w:locked/>
    <w:uiPriority w:val="99"/>
    <w:pPr>
      <w:adjustRightInd w:val="0"/>
      <w:snapToGrid w:val="0"/>
      <w:spacing w:after="120" w:line="480" w:lineRule="auto"/>
    </w:pPr>
    <w:rPr>
      <w:rFonts w:ascii="Times New Roman" w:hAnsi="Times New Roman" w:eastAsia="仿宋"/>
      <w:sz w:val="24"/>
      <w:szCs w:val="20"/>
      <w:u w:color="000000"/>
    </w:rPr>
  </w:style>
  <w:style w:type="paragraph" w:styleId="48">
    <w:name w:val="List 4"/>
    <w:basedOn w:val="1"/>
    <w:qFormat/>
    <w:locked/>
    <w:uiPriority w:val="0"/>
    <w:pPr>
      <w:adjustRightInd w:val="0"/>
      <w:snapToGrid w:val="0"/>
      <w:spacing w:line="360" w:lineRule="auto"/>
      <w:ind w:left="100" w:leftChars="600" w:hanging="200" w:hangingChars="200"/>
    </w:pPr>
    <w:rPr>
      <w:rFonts w:ascii="Times New Roman" w:hAnsi="Times New Roman" w:eastAsia="仿宋"/>
      <w:sz w:val="24"/>
      <w:szCs w:val="20"/>
      <w:u w:color="000000"/>
    </w:rPr>
  </w:style>
  <w:style w:type="paragraph" w:styleId="49">
    <w:name w:val="List Continue 2"/>
    <w:basedOn w:val="1"/>
    <w:qFormat/>
    <w:locked/>
    <w:uiPriority w:val="0"/>
    <w:pPr>
      <w:adjustRightInd w:val="0"/>
      <w:snapToGrid w:val="0"/>
      <w:spacing w:after="120" w:line="360" w:lineRule="auto"/>
      <w:ind w:left="840" w:leftChars="400"/>
    </w:pPr>
    <w:rPr>
      <w:rFonts w:ascii="Times New Roman" w:hAnsi="Times New Roman" w:eastAsia="仿宋"/>
      <w:sz w:val="24"/>
      <w:szCs w:val="20"/>
      <w:u w:color="000000"/>
    </w:rPr>
  </w:style>
  <w:style w:type="paragraph" w:styleId="50">
    <w:name w:val="HTML Preformatted"/>
    <w:basedOn w:val="1"/>
    <w:link w:val="308"/>
    <w:qFormat/>
    <w:locked/>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hAnsi="Arial Unicode MS" w:eastAsia="Arial Unicode MS"/>
      <w:kern w:val="0"/>
      <w:sz w:val="20"/>
      <w:szCs w:val="20"/>
    </w:rPr>
  </w:style>
  <w:style w:type="paragraph" w:styleId="51">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paragraph" w:styleId="52">
    <w:name w:val="List Continue 3"/>
    <w:basedOn w:val="1"/>
    <w:qFormat/>
    <w:locked/>
    <w:uiPriority w:val="0"/>
    <w:pPr>
      <w:adjustRightInd w:val="0"/>
      <w:snapToGrid w:val="0"/>
      <w:spacing w:after="120" w:line="360" w:lineRule="auto"/>
      <w:ind w:left="1260" w:leftChars="600"/>
    </w:pPr>
    <w:rPr>
      <w:rFonts w:ascii="Times New Roman" w:hAnsi="Times New Roman" w:eastAsia="仿宋"/>
      <w:sz w:val="24"/>
      <w:szCs w:val="20"/>
      <w:u w:color="000000"/>
    </w:rPr>
  </w:style>
  <w:style w:type="paragraph" w:styleId="53">
    <w:name w:val="Title"/>
    <w:basedOn w:val="1"/>
    <w:next w:val="1"/>
    <w:link w:val="77"/>
    <w:qFormat/>
    <w:uiPriority w:val="0"/>
    <w:pPr>
      <w:spacing w:before="240" w:after="60"/>
      <w:jc w:val="center"/>
      <w:outlineLvl w:val="0"/>
    </w:pPr>
    <w:rPr>
      <w:rFonts w:ascii="Cambria" w:hAnsi="Cambria"/>
      <w:b/>
      <w:kern w:val="0"/>
      <w:sz w:val="32"/>
      <w:szCs w:val="20"/>
    </w:rPr>
  </w:style>
  <w:style w:type="paragraph" w:styleId="54">
    <w:name w:val="annotation subject"/>
    <w:basedOn w:val="17"/>
    <w:next w:val="17"/>
    <w:link w:val="70"/>
    <w:qFormat/>
    <w:uiPriority w:val="99"/>
    <w:rPr>
      <w:b/>
      <w:bCs/>
    </w:rPr>
  </w:style>
  <w:style w:type="paragraph" w:styleId="55">
    <w:name w:val="Body Text First Indent"/>
    <w:basedOn w:val="20"/>
    <w:link w:val="91"/>
    <w:qFormat/>
    <w:locked/>
    <w:uiPriority w:val="99"/>
    <w:pPr>
      <w:overflowPunct w:val="0"/>
      <w:autoSpaceDE w:val="0"/>
      <w:autoSpaceDN w:val="0"/>
      <w:spacing w:line="360" w:lineRule="auto"/>
      <w:ind w:firstLine="420" w:firstLineChars="100"/>
    </w:pPr>
    <w:rPr>
      <w:rFonts w:ascii="Times New Roman" w:hAnsi="Times New Roman"/>
      <w:szCs w:val="24"/>
    </w:rPr>
  </w:style>
  <w:style w:type="table" w:styleId="57">
    <w:name w:val="Table Grid"/>
    <w:basedOn w:val="56"/>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9">
    <w:name w:val="Strong"/>
    <w:qFormat/>
    <w:locked/>
    <w:uiPriority w:val="22"/>
    <w:rPr>
      <w:b/>
      <w:bCs/>
    </w:rPr>
  </w:style>
  <w:style w:type="character" w:styleId="60">
    <w:name w:val="page number"/>
    <w:qFormat/>
    <w:locked/>
    <w:uiPriority w:val="0"/>
  </w:style>
  <w:style w:type="character" w:styleId="61">
    <w:name w:val="FollowedHyperlink"/>
    <w:qFormat/>
    <w:uiPriority w:val="0"/>
    <w:rPr>
      <w:rFonts w:cs="Times New Roman"/>
      <w:color w:val="800080"/>
      <w:u w:val="single"/>
    </w:rPr>
  </w:style>
  <w:style w:type="character" w:styleId="62">
    <w:name w:val="Emphasis"/>
    <w:qFormat/>
    <w:uiPriority w:val="0"/>
    <w:rPr>
      <w:rFonts w:cs="Times New Roman"/>
      <w:i/>
    </w:rPr>
  </w:style>
  <w:style w:type="character" w:styleId="63">
    <w:name w:val="Hyperlink"/>
    <w:qFormat/>
    <w:uiPriority w:val="99"/>
    <w:rPr>
      <w:rFonts w:cs="Times New Roman"/>
      <w:color w:val="0000FF"/>
      <w:u w:val="single"/>
    </w:rPr>
  </w:style>
  <w:style w:type="character" w:styleId="64">
    <w:name w:val="annotation reference"/>
    <w:qFormat/>
    <w:uiPriority w:val="99"/>
    <w:rPr>
      <w:rFonts w:cs="Times New Roman"/>
      <w:sz w:val="21"/>
      <w:szCs w:val="21"/>
    </w:rPr>
  </w:style>
  <w:style w:type="character" w:customStyle="1" w:styleId="65">
    <w:name w:val="标题 1 字符"/>
    <w:link w:val="2"/>
    <w:qFormat/>
    <w:locked/>
    <w:uiPriority w:val="0"/>
    <w:rPr>
      <w:rFonts w:cs="Times New Roman"/>
      <w:b/>
      <w:bCs/>
      <w:kern w:val="44"/>
      <w:sz w:val="44"/>
      <w:szCs w:val="44"/>
    </w:rPr>
  </w:style>
  <w:style w:type="character" w:customStyle="1" w:styleId="66">
    <w:name w:val="标题 2 字符"/>
    <w:link w:val="3"/>
    <w:qFormat/>
    <w:locked/>
    <w:uiPriority w:val="0"/>
    <w:rPr>
      <w:rFonts w:ascii="Cambria" w:hAnsi="Cambria" w:cs="Times New Roman"/>
      <w:b/>
      <w:bCs/>
      <w:kern w:val="2"/>
      <w:sz w:val="32"/>
      <w:szCs w:val="32"/>
    </w:rPr>
  </w:style>
  <w:style w:type="character" w:customStyle="1" w:styleId="67">
    <w:name w:val="标题 3 字符"/>
    <w:link w:val="4"/>
    <w:qFormat/>
    <w:locked/>
    <w:uiPriority w:val="0"/>
    <w:rPr>
      <w:rFonts w:ascii="Calibri" w:hAnsi="Calibri" w:cs="Times New Roman"/>
      <w:b/>
      <w:bCs/>
      <w:kern w:val="2"/>
      <w:sz w:val="32"/>
      <w:szCs w:val="32"/>
    </w:rPr>
  </w:style>
  <w:style w:type="character" w:customStyle="1" w:styleId="68">
    <w:name w:val="标题 4 字符"/>
    <w:link w:val="5"/>
    <w:qFormat/>
    <w:locked/>
    <w:uiPriority w:val="0"/>
    <w:rPr>
      <w:rFonts w:ascii="Cambria" w:hAnsi="Cambria"/>
      <w:b/>
      <w:bCs/>
      <w:kern w:val="2"/>
      <w:sz w:val="28"/>
      <w:szCs w:val="28"/>
    </w:rPr>
  </w:style>
  <w:style w:type="character" w:customStyle="1" w:styleId="69">
    <w:name w:val="批注文字 字符"/>
    <w:link w:val="17"/>
    <w:qFormat/>
    <w:locked/>
    <w:uiPriority w:val="99"/>
    <w:rPr>
      <w:rFonts w:cs="宋体"/>
      <w:kern w:val="2"/>
      <w:sz w:val="21"/>
      <w:szCs w:val="21"/>
    </w:rPr>
  </w:style>
  <w:style w:type="character" w:customStyle="1" w:styleId="70">
    <w:name w:val="批注主题 字符"/>
    <w:link w:val="54"/>
    <w:qFormat/>
    <w:locked/>
    <w:uiPriority w:val="99"/>
    <w:rPr>
      <w:rFonts w:cs="宋体"/>
      <w:b/>
      <w:bCs/>
      <w:kern w:val="2"/>
      <w:sz w:val="21"/>
      <w:szCs w:val="21"/>
    </w:rPr>
  </w:style>
  <w:style w:type="character" w:customStyle="1" w:styleId="71">
    <w:name w:val="正文文本缩进 字符"/>
    <w:link w:val="21"/>
    <w:qFormat/>
    <w:locked/>
    <w:uiPriority w:val="99"/>
    <w:rPr>
      <w:rFonts w:ascii="长城楷体" w:eastAsia="长城楷体" w:cs="Times New Roman"/>
    </w:rPr>
  </w:style>
  <w:style w:type="character" w:customStyle="1" w:styleId="72">
    <w:name w:val="纯文本 字符"/>
    <w:link w:val="28"/>
    <w:qFormat/>
    <w:locked/>
    <w:uiPriority w:val="0"/>
    <w:rPr>
      <w:rFonts w:ascii="宋体" w:hAnsi="Courier New" w:cs="隶书"/>
      <w:sz w:val="21"/>
      <w:szCs w:val="21"/>
    </w:rPr>
  </w:style>
  <w:style w:type="character" w:customStyle="1" w:styleId="73">
    <w:name w:val="批注框文本 字符"/>
    <w:link w:val="33"/>
    <w:qFormat/>
    <w:locked/>
    <w:uiPriority w:val="99"/>
    <w:rPr>
      <w:rFonts w:cs="宋体"/>
      <w:kern w:val="2"/>
      <w:sz w:val="18"/>
      <w:szCs w:val="18"/>
    </w:rPr>
  </w:style>
  <w:style w:type="character" w:customStyle="1" w:styleId="74">
    <w:name w:val="页脚 字符"/>
    <w:link w:val="34"/>
    <w:qFormat/>
    <w:locked/>
    <w:uiPriority w:val="99"/>
    <w:rPr>
      <w:rFonts w:ascii="Calibri" w:hAnsi="Calibri" w:cs="Times New Roman"/>
      <w:kern w:val="2"/>
      <w:sz w:val="18"/>
      <w:szCs w:val="18"/>
    </w:rPr>
  </w:style>
  <w:style w:type="character" w:customStyle="1" w:styleId="75">
    <w:name w:val="页眉 字符"/>
    <w:link w:val="35"/>
    <w:qFormat/>
    <w:locked/>
    <w:uiPriority w:val="0"/>
    <w:rPr>
      <w:rFonts w:ascii="Calibri" w:hAnsi="Calibri" w:cs="Times New Roman"/>
      <w:kern w:val="2"/>
      <w:sz w:val="18"/>
      <w:szCs w:val="18"/>
    </w:rPr>
  </w:style>
  <w:style w:type="character" w:customStyle="1" w:styleId="76">
    <w:name w:val="正文文本缩进 3 字符"/>
    <w:link w:val="44"/>
    <w:qFormat/>
    <w:locked/>
    <w:uiPriority w:val="0"/>
    <w:rPr>
      <w:rFonts w:ascii="宋体" w:eastAsia="宋体" w:cs="Times New Roman"/>
      <w:kern w:val="2"/>
      <w:sz w:val="24"/>
      <w:szCs w:val="24"/>
    </w:rPr>
  </w:style>
  <w:style w:type="character" w:customStyle="1" w:styleId="77">
    <w:name w:val="标题 字符"/>
    <w:link w:val="53"/>
    <w:qFormat/>
    <w:locked/>
    <w:uiPriority w:val="0"/>
    <w:rPr>
      <w:rFonts w:ascii="Cambria" w:hAnsi="Cambria"/>
      <w:b/>
      <w:sz w:val="32"/>
    </w:rPr>
  </w:style>
  <w:style w:type="paragraph" w:customStyle="1" w:styleId="78">
    <w:name w:val="列出段落1"/>
    <w:basedOn w:val="1"/>
    <w:qFormat/>
    <w:uiPriority w:val="34"/>
    <w:pPr>
      <w:ind w:firstLine="420" w:firstLineChars="200"/>
    </w:pPr>
  </w:style>
  <w:style w:type="paragraph" w:customStyle="1" w:styleId="79">
    <w:name w:val="TOC 标题1"/>
    <w:basedOn w:val="2"/>
    <w:next w:val="1"/>
    <w:qFormat/>
    <w:uiPriority w:val="99"/>
    <w:pPr>
      <w:widowControl/>
      <w:spacing w:before="480" w:after="0" w:line="273" w:lineRule="auto"/>
      <w:jc w:val="left"/>
      <w:outlineLvl w:val="9"/>
    </w:pPr>
    <w:rPr>
      <w:rFonts w:ascii="Cambria" w:hAnsi="Cambria"/>
      <w:color w:val="366091"/>
      <w:kern w:val="0"/>
      <w:sz w:val="28"/>
      <w:szCs w:val="28"/>
    </w:rPr>
  </w:style>
  <w:style w:type="paragraph" w:customStyle="1" w:styleId="80">
    <w:name w:val="p0"/>
    <w:basedOn w:val="1"/>
    <w:qFormat/>
    <w:uiPriority w:val="99"/>
    <w:pPr>
      <w:widowControl/>
    </w:pPr>
    <w:rPr>
      <w:rFonts w:cs="宋体"/>
      <w:kern w:val="0"/>
    </w:rPr>
  </w:style>
  <w:style w:type="paragraph" w:customStyle="1" w:styleId="81">
    <w:name w:val="List Paragraph1"/>
    <w:basedOn w:val="1"/>
    <w:qFormat/>
    <w:uiPriority w:val="99"/>
    <w:pPr>
      <w:ind w:firstLine="420" w:firstLineChars="200"/>
    </w:pPr>
  </w:style>
  <w:style w:type="character" w:customStyle="1" w:styleId="82">
    <w:name w:val="15"/>
    <w:qFormat/>
    <w:uiPriority w:val="99"/>
    <w:rPr>
      <w:rFonts w:ascii="Calibri" w:hAnsi="Calibri" w:cs="Times New Roman"/>
      <w:color w:val="0000CC"/>
      <w:u w:val="single"/>
    </w:rPr>
  </w:style>
  <w:style w:type="paragraph" w:customStyle="1" w:styleId="83">
    <w:name w:val="TOC 标题2"/>
    <w:basedOn w:val="2"/>
    <w:next w:val="1"/>
    <w:qFormat/>
    <w:uiPriority w:val="99"/>
    <w:pPr>
      <w:widowControl/>
      <w:spacing w:before="480" w:after="0" w:line="276" w:lineRule="auto"/>
      <w:jc w:val="left"/>
      <w:outlineLvl w:val="9"/>
    </w:pPr>
    <w:rPr>
      <w:rFonts w:ascii="Cambria" w:hAnsi="Cambria"/>
      <w:color w:val="365F91"/>
      <w:kern w:val="0"/>
      <w:sz w:val="28"/>
      <w:szCs w:val="28"/>
    </w:rPr>
  </w:style>
  <w:style w:type="paragraph" w:customStyle="1" w:styleId="84">
    <w:name w:val="列出段落2"/>
    <w:basedOn w:val="1"/>
    <w:qFormat/>
    <w:uiPriority w:val="0"/>
    <w:pPr>
      <w:ind w:firstLine="420" w:firstLineChars="200"/>
    </w:pPr>
  </w:style>
  <w:style w:type="character" w:customStyle="1" w:styleId="85">
    <w:name w:val="纯文本 Char1"/>
    <w:semiHidden/>
    <w:qFormat/>
    <w:uiPriority w:val="99"/>
    <w:rPr>
      <w:rFonts w:ascii="宋体" w:hAnsi="Courier New" w:cs="Courier New"/>
      <w:kern w:val="2"/>
      <w:sz w:val="21"/>
      <w:szCs w:val="21"/>
    </w:rPr>
  </w:style>
  <w:style w:type="character" w:customStyle="1" w:styleId="86">
    <w:name w:val="正文文本缩进 Char1"/>
    <w:semiHidden/>
    <w:qFormat/>
    <w:uiPriority w:val="99"/>
    <w:rPr>
      <w:rFonts w:ascii="Calibri" w:hAnsi="Calibri" w:cs="Times New Roman"/>
      <w:kern w:val="2"/>
      <w:sz w:val="21"/>
      <w:szCs w:val="21"/>
    </w:rPr>
  </w:style>
  <w:style w:type="character" w:customStyle="1" w:styleId="87">
    <w:name w:val="正文文本缩进 3 Char1"/>
    <w:semiHidden/>
    <w:qFormat/>
    <w:uiPriority w:val="99"/>
    <w:rPr>
      <w:rFonts w:ascii="Calibri" w:hAnsi="Calibri" w:cs="Times New Roman"/>
      <w:kern w:val="2"/>
      <w:sz w:val="16"/>
      <w:szCs w:val="16"/>
    </w:rPr>
  </w:style>
  <w:style w:type="character" w:customStyle="1" w:styleId="88">
    <w:name w:val="标题 Char1"/>
    <w:qFormat/>
    <w:uiPriority w:val="99"/>
    <w:rPr>
      <w:rFonts w:ascii="Cambria" w:hAnsi="Cambria" w:cs="Times New Roman"/>
      <w:b/>
      <w:bCs/>
      <w:kern w:val="2"/>
      <w:sz w:val="32"/>
      <w:szCs w:val="32"/>
    </w:rPr>
  </w:style>
  <w:style w:type="paragraph" w:customStyle="1" w:styleId="89">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character" w:customStyle="1" w:styleId="90">
    <w:name w:val="日期 字符"/>
    <w:link w:val="30"/>
    <w:qFormat/>
    <w:uiPriority w:val="99"/>
    <w:rPr>
      <w:rFonts w:ascii="Calibri" w:hAnsi="Calibri"/>
      <w:kern w:val="2"/>
      <w:sz w:val="21"/>
      <w:szCs w:val="21"/>
    </w:rPr>
  </w:style>
  <w:style w:type="character" w:customStyle="1" w:styleId="91">
    <w:name w:val="正文文本首行缩进 字符"/>
    <w:link w:val="55"/>
    <w:qFormat/>
    <w:uiPriority w:val="99"/>
    <w:rPr>
      <w:kern w:val="2"/>
      <w:sz w:val="21"/>
      <w:szCs w:val="24"/>
    </w:rPr>
  </w:style>
  <w:style w:type="character" w:customStyle="1" w:styleId="92">
    <w:name w:val="正文文本 字符"/>
    <w:link w:val="20"/>
    <w:qFormat/>
    <w:uiPriority w:val="99"/>
    <w:rPr>
      <w:rFonts w:ascii="Calibri" w:hAnsi="Calibri"/>
      <w:kern w:val="2"/>
      <w:sz w:val="21"/>
      <w:szCs w:val="21"/>
    </w:rPr>
  </w:style>
  <w:style w:type="character" w:customStyle="1" w:styleId="93">
    <w:name w:val="正文首行缩进 Char1"/>
    <w:semiHidden/>
    <w:qFormat/>
    <w:uiPriority w:val="99"/>
    <w:rPr>
      <w:rFonts w:ascii="Calibri" w:hAnsi="Calibri"/>
      <w:kern w:val="2"/>
      <w:sz w:val="21"/>
      <w:szCs w:val="21"/>
    </w:rPr>
  </w:style>
  <w:style w:type="character" w:customStyle="1" w:styleId="94">
    <w:name w:val="标题 5 字符"/>
    <w:link w:val="6"/>
    <w:qFormat/>
    <w:uiPriority w:val="0"/>
    <w:rPr>
      <w:rFonts w:eastAsia="仿宋"/>
      <w:b/>
      <w:kern w:val="2"/>
      <w:sz w:val="28"/>
      <w:u w:color="000000"/>
    </w:rPr>
  </w:style>
  <w:style w:type="character" w:customStyle="1" w:styleId="95">
    <w:name w:val="标题 6 字符"/>
    <w:link w:val="7"/>
    <w:qFormat/>
    <w:uiPriority w:val="0"/>
    <w:rPr>
      <w:rFonts w:ascii="Arial" w:hAnsi="Arial" w:eastAsia="黑体"/>
      <w:b/>
      <w:kern w:val="2"/>
      <w:sz w:val="24"/>
      <w:u w:color="000000"/>
    </w:rPr>
  </w:style>
  <w:style w:type="character" w:customStyle="1" w:styleId="96">
    <w:name w:val="标题 7 字符"/>
    <w:link w:val="8"/>
    <w:qFormat/>
    <w:uiPriority w:val="99"/>
    <w:rPr>
      <w:rFonts w:ascii="Arial" w:hAnsi="Arial" w:eastAsia="黑体"/>
      <w:b/>
      <w:kern w:val="2"/>
      <w:sz w:val="24"/>
      <w:u w:color="000000"/>
    </w:rPr>
  </w:style>
  <w:style w:type="character" w:customStyle="1" w:styleId="97">
    <w:name w:val="标题 8 字符"/>
    <w:link w:val="9"/>
    <w:qFormat/>
    <w:uiPriority w:val="99"/>
    <w:rPr>
      <w:rFonts w:ascii="Arial" w:hAnsi="Arial" w:eastAsia="黑体"/>
      <w:b/>
      <w:kern w:val="2"/>
      <w:sz w:val="24"/>
      <w:u w:color="000000"/>
    </w:rPr>
  </w:style>
  <w:style w:type="character" w:customStyle="1" w:styleId="98">
    <w:name w:val="标题 9 字符"/>
    <w:link w:val="10"/>
    <w:qFormat/>
    <w:uiPriority w:val="99"/>
    <w:rPr>
      <w:rFonts w:ascii="Arial" w:hAnsi="Arial" w:eastAsia="黑体"/>
      <w:b/>
      <w:kern w:val="2"/>
      <w:sz w:val="24"/>
      <w:u w:color="000000"/>
    </w:rPr>
  </w:style>
  <w:style w:type="character" w:customStyle="1" w:styleId="99">
    <w:name w:val="font11"/>
    <w:qFormat/>
    <w:uiPriority w:val="0"/>
    <w:rPr>
      <w:rFonts w:hint="eastAsia" w:ascii="黑体" w:hAnsi="宋体" w:eastAsia="黑体" w:cs="黑体"/>
      <w:color w:val="000000"/>
      <w:sz w:val="24"/>
      <w:szCs w:val="24"/>
      <w:u w:val="none"/>
    </w:rPr>
  </w:style>
  <w:style w:type="character" w:customStyle="1" w:styleId="100">
    <w:name w:val="font31"/>
    <w:qFormat/>
    <w:uiPriority w:val="0"/>
    <w:rPr>
      <w:rFonts w:hint="eastAsia" w:ascii="宋体" w:hAnsi="宋体" w:eastAsia="宋体" w:cs="宋体"/>
      <w:color w:val="000000"/>
      <w:sz w:val="22"/>
      <w:szCs w:val="22"/>
      <w:u w:val="none"/>
    </w:rPr>
  </w:style>
  <w:style w:type="character" w:customStyle="1" w:styleId="101">
    <w:name w:val="正文缩进 字符"/>
    <w:link w:val="14"/>
    <w:qFormat/>
    <w:uiPriority w:val="0"/>
    <w:rPr>
      <w:kern w:val="2"/>
      <w:sz w:val="21"/>
      <w:szCs w:val="24"/>
    </w:rPr>
  </w:style>
  <w:style w:type="character" w:customStyle="1" w:styleId="102">
    <w:name w:val="font21"/>
    <w:qFormat/>
    <w:uiPriority w:val="0"/>
    <w:rPr>
      <w:rFonts w:hint="eastAsia" w:ascii="宋体" w:hAnsi="宋体" w:eastAsia="宋体" w:cs="宋体"/>
      <w:color w:val="000000"/>
      <w:sz w:val="22"/>
      <w:szCs w:val="22"/>
      <w:u w:val="none"/>
    </w:rPr>
  </w:style>
  <w:style w:type="character" w:customStyle="1" w:styleId="103">
    <w:name w:val="font01"/>
    <w:qFormat/>
    <w:uiPriority w:val="0"/>
    <w:rPr>
      <w:rFonts w:hint="eastAsia" w:ascii="宋体" w:hAnsi="宋体" w:eastAsia="宋体" w:cs="宋体"/>
      <w:b/>
      <w:color w:val="000000"/>
      <w:sz w:val="22"/>
      <w:szCs w:val="22"/>
      <w:u w:val="none"/>
    </w:rPr>
  </w:style>
  <w:style w:type="character" w:customStyle="1" w:styleId="104">
    <w:name w:val="列表段落 字符"/>
    <w:link w:val="105"/>
    <w:qFormat/>
    <w:uiPriority w:val="34"/>
    <w:rPr>
      <w:kern w:val="2"/>
      <w:sz w:val="21"/>
      <w:szCs w:val="22"/>
    </w:rPr>
  </w:style>
  <w:style w:type="paragraph" w:styleId="105">
    <w:name w:val="List Paragraph"/>
    <w:basedOn w:val="1"/>
    <w:link w:val="104"/>
    <w:qFormat/>
    <w:uiPriority w:val="34"/>
    <w:pPr>
      <w:spacing w:line="360" w:lineRule="auto"/>
      <w:ind w:firstLine="420" w:firstLineChars="200"/>
    </w:pPr>
    <w:rPr>
      <w:rFonts w:ascii="Times New Roman" w:hAnsi="Times New Roman"/>
      <w:szCs w:val="22"/>
    </w:rPr>
  </w:style>
  <w:style w:type="paragraph" w:customStyle="1" w:styleId="106">
    <w:name w:val="01-标书-标题1"/>
    <w:next w:val="107"/>
    <w:qFormat/>
    <w:uiPriority w:val="0"/>
    <w:pPr>
      <w:spacing w:line="360" w:lineRule="auto"/>
      <w:outlineLvl w:val="0"/>
    </w:pPr>
    <w:rPr>
      <w:rFonts w:ascii="黑体" w:hAnsi="宋体" w:eastAsia="黑体" w:cs="Times New Roman"/>
      <w:kern w:val="2"/>
      <w:sz w:val="44"/>
      <w:szCs w:val="32"/>
      <w:lang w:val="en-US" w:eastAsia="zh-CN" w:bidi="ar-SA"/>
    </w:rPr>
  </w:style>
  <w:style w:type="paragraph" w:customStyle="1" w:styleId="107">
    <w:name w:val="02-标书-标题2"/>
    <w:qFormat/>
    <w:uiPriority w:val="99"/>
    <w:pPr>
      <w:spacing w:line="360" w:lineRule="auto"/>
      <w:outlineLvl w:val="1"/>
    </w:pPr>
    <w:rPr>
      <w:rFonts w:ascii="黑体" w:hAnsi="宋体" w:eastAsia="黑体" w:cs="Times New Roman"/>
      <w:kern w:val="2"/>
      <w:sz w:val="32"/>
      <w:szCs w:val="28"/>
      <w:lang w:val="en-US" w:eastAsia="zh-CN" w:bidi="ar-SA"/>
    </w:rPr>
  </w:style>
  <w:style w:type="paragraph" w:customStyle="1" w:styleId="108">
    <w:name w:val="样式 首行缩进:  2 字符"/>
    <w:basedOn w:val="1"/>
    <w:qFormat/>
    <w:uiPriority w:val="0"/>
    <w:pPr>
      <w:overflowPunct w:val="0"/>
      <w:autoSpaceDE w:val="0"/>
      <w:autoSpaceDN w:val="0"/>
      <w:spacing w:line="400" w:lineRule="exact"/>
      <w:ind w:firstLine="200" w:firstLineChars="200"/>
    </w:pPr>
    <w:rPr>
      <w:rFonts w:ascii="Times New Roman" w:hAnsi="Times New Roman" w:eastAsia="仿宋" w:cs="宋体"/>
      <w:sz w:val="24"/>
      <w:szCs w:val="24"/>
    </w:rPr>
  </w:style>
  <w:style w:type="character" w:customStyle="1" w:styleId="109">
    <w:name w:val="副标题 字符"/>
    <w:link w:val="39"/>
    <w:qFormat/>
    <w:uiPriority w:val="11"/>
    <w:rPr>
      <w:rFonts w:ascii="Helvetica" w:hAnsi="Helvetica" w:eastAsia="仿宋"/>
      <w:b/>
      <w:bCs/>
      <w:kern w:val="28"/>
      <w:sz w:val="32"/>
      <w:szCs w:val="32"/>
    </w:rPr>
  </w:style>
  <w:style w:type="paragraph" w:customStyle="1" w:styleId="110">
    <w:name w:val="正文1"/>
    <w:qFormat/>
    <w:uiPriority w:val="99"/>
    <w:pPr>
      <w:widowControl w:val="0"/>
      <w:adjustRightInd w:val="0"/>
      <w:spacing w:line="312" w:lineRule="atLeast"/>
      <w:jc w:val="both"/>
      <w:textAlignment w:val="baseline"/>
    </w:pPr>
    <w:rPr>
      <w:rFonts w:ascii="宋体" w:hAnsi="Times New Roman" w:eastAsia="宋体" w:cs="Times New Roman"/>
      <w:sz w:val="34"/>
      <w:szCs w:val="22"/>
      <w:lang w:val="en-US" w:eastAsia="zh-CN" w:bidi="ar-SA"/>
    </w:rPr>
  </w:style>
  <w:style w:type="paragraph" w:customStyle="1" w:styleId="111">
    <w:name w:val="正文_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12">
    <w:name w:val="_Style 3"/>
    <w:basedOn w:val="1"/>
    <w:qFormat/>
    <w:uiPriority w:val="34"/>
    <w:pPr>
      <w:spacing w:line="360" w:lineRule="auto"/>
      <w:ind w:firstLine="420" w:firstLineChars="200"/>
    </w:pPr>
    <w:rPr>
      <w:rFonts w:ascii="Times New Roman" w:hAnsi="Times New Roman" w:eastAsia="仿宋"/>
      <w:sz w:val="24"/>
      <w:szCs w:val="22"/>
    </w:rPr>
  </w:style>
  <w:style w:type="paragraph" w:customStyle="1" w:styleId="113">
    <w:name w:val="正文 A"/>
    <w:qFormat/>
    <w:uiPriority w:val="99"/>
    <w:pPr>
      <w:widowControl w:val="0"/>
      <w:jc w:val="both"/>
    </w:pPr>
    <w:rPr>
      <w:rFonts w:hint="eastAsia" w:ascii="Arial Unicode MS" w:hAnsi="Arial Unicode MS" w:eastAsia="Arial Unicode MS" w:cs="Arial Unicode MS"/>
      <w:color w:val="000000"/>
      <w:kern w:val="2"/>
      <w:sz w:val="21"/>
      <w:szCs w:val="21"/>
      <w:lang w:val="en-US" w:eastAsia="zh-CN" w:bidi="ar-SA"/>
    </w:rPr>
  </w:style>
  <w:style w:type="paragraph" w:customStyle="1" w:styleId="114">
    <w:name w:val="03-标书-标题3"/>
    <w:qFormat/>
    <w:uiPriority w:val="0"/>
    <w:pPr>
      <w:spacing w:line="360" w:lineRule="auto"/>
      <w:outlineLvl w:val="2"/>
    </w:pPr>
    <w:rPr>
      <w:rFonts w:ascii="黑体" w:hAnsi="宋体" w:eastAsia="黑体" w:cs="Times New Roman"/>
      <w:kern w:val="2"/>
      <w:sz w:val="28"/>
      <w:szCs w:val="24"/>
      <w:lang w:val="en-US" w:eastAsia="zh-CN" w:bidi="ar-SA"/>
    </w:rPr>
  </w:style>
  <w:style w:type="paragraph" w:customStyle="1" w:styleId="115">
    <w:name w:val="标题4"/>
    <w:basedOn w:val="1"/>
    <w:qFormat/>
    <w:uiPriority w:val="0"/>
    <w:pPr>
      <w:widowControl/>
      <w:overflowPunct w:val="0"/>
      <w:autoSpaceDE w:val="0"/>
      <w:autoSpaceDN w:val="0"/>
      <w:spacing w:after="5" w:line="261" w:lineRule="auto"/>
      <w:ind w:left="8" w:right="4204" w:firstLine="420" w:firstLineChars="200"/>
      <w:jc w:val="left"/>
    </w:pPr>
    <w:rPr>
      <w:rFonts w:ascii="宋体" w:hAnsi="宋体" w:eastAsia="仿宋" w:cs="宋体"/>
      <w:color w:val="000000"/>
      <w:sz w:val="24"/>
      <w:szCs w:val="22"/>
    </w:rPr>
  </w:style>
  <w:style w:type="paragraph" w:customStyle="1" w:styleId="116">
    <w:name w:val="Default"/>
    <w:qFormat/>
    <w:uiPriority w:val="0"/>
    <w:pPr>
      <w:widowControl w:val="0"/>
      <w:jc w:val="both"/>
    </w:pPr>
    <w:rPr>
      <w:rFonts w:ascii="宋体" w:hAnsi="宋体" w:eastAsia="宋体" w:cs="宋体"/>
      <w:color w:val="000000"/>
      <w:sz w:val="24"/>
      <w:szCs w:val="24"/>
      <w:lang w:val="en-US" w:eastAsia="zh-CN" w:bidi="ar-SA"/>
    </w:rPr>
  </w:style>
  <w:style w:type="paragraph" w:customStyle="1" w:styleId="117">
    <w:name w:val="正文首行缩进两字符"/>
    <w:basedOn w:val="1"/>
    <w:qFormat/>
    <w:uiPriority w:val="99"/>
    <w:pPr>
      <w:overflowPunct w:val="0"/>
      <w:autoSpaceDE w:val="0"/>
      <w:autoSpaceDN w:val="0"/>
      <w:spacing w:line="360" w:lineRule="auto"/>
      <w:ind w:firstLine="200" w:firstLineChars="200"/>
    </w:pPr>
    <w:rPr>
      <w:rFonts w:ascii="Times New Roman" w:hAnsi="Times New Roman" w:eastAsia="仿宋"/>
      <w:sz w:val="24"/>
      <w:szCs w:val="24"/>
    </w:rPr>
  </w:style>
  <w:style w:type="paragraph" w:customStyle="1" w:styleId="118">
    <w:name w:val="Char Char Char Char Char Char Char Char Char Char Char Char Char Char1 Char Char Char Char"/>
    <w:basedOn w:val="1"/>
    <w:qFormat/>
    <w:uiPriority w:val="0"/>
    <w:pPr>
      <w:spacing w:line="360" w:lineRule="auto"/>
    </w:pPr>
    <w:rPr>
      <w:rFonts w:ascii="Times New Roman" w:hAnsi="Times New Roman" w:eastAsia="仿宋"/>
      <w:sz w:val="24"/>
    </w:rPr>
  </w:style>
  <w:style w:type="paragraph" w:customStyle="1" w:styleId="119">
    <w:name w:val="_Style 2"/>
    <w:basedOn w:val="1"/>
    <w:qFormat/>
    <w:uiPriority w:val="34"/>
    <w:pPr>
      <w:spacing w:line="360" w:lineRule="auto"/>
      <w:ind w:firstLine="420" w:firstLineChars="200"/>
    </w:pPr>
    <w:rPr>
      <w:rFonts w:ascii="Times New Roman" w:hAnsi="Times New Roman" w:eastAsia="仿宋"/>
      <w:sz w:val="24"/>
      <w:szCs w:val="22"/>
    </w:rPr>
  </w:style>
  <w:style w:type="paragraph" w:customStyle="1" w:styleId="120">
    <w:name w:val="_Style 1"/>
    <w:basedOn w:val="1"/>
    <w:qFormat/>
    <w:uiPriority w:val="99"/>
    <w:pPr>
      <w:spacing w:line="360" w:lineRule="auto"/>
      <w:ind w:firstLine="420" w:firstLineChars="200"/>
    </w:pPr>
    <w:rPr>
      <w:rFonts w:ascii="宋体" w:hAnsi="Times New Roman" w:eastAsia="仿宋"/>
      <w:kern w:val="0"/>
      <w:sz w:val="18"/>
      <w:szCs w:val="18"/>
    </w:rPr>
  </w:style>
  <w:style w:type="character" w:customStyle="1" w:styleId="121">
    <w:name w:val="文档结构图 字符"/>
    <w:link w:val="16"/>
    <w:qFormat/>
    <w:uiPriority w:val="99"/>
    <w:rPr>
      <w:rFonts w:ascii="宋体" w:eastAsia="仿宋"/>
      <w:kern w:val="2"/>
      <w:sz w:val="18"/>
      <w:szCs w:val="18"/>
    </w:rPr>
  </w:style>
  <w:style w:type="character" w:customStyle="1" w:styleId="122">
    <w:name w:val="副标题 Char1"/>
    <w:qFormat/>
    <w:uiPriority w:val="11"/>
    <w:rPr>
      <w:rFonts w:ascii="Cambria" w:hAnsi="Cambria" w:eastAsia="宋体" w:cs="Times New Roman"/>
      <w:b/>
      <w:bCs/>
      <w:kern w:val="28"/>
      <w:sz w:val="32"/>
      <w:szCs w:val="32"/>
    </w:rPr>
  </w:style>
  <w:style w:type="paragraph" w:customStyle="1" w:styleId="123">
    <w:name w:val="目录"/>
    <w:basedOn w:val="1"/>
    <w:qFormat/>
    <w:uiPriority w:val="99"/>
    <w:pPr>
      <w:tabs>
        <w:tab w:val="left" w:pos="2625"/>
      </w:tabs>
      <w:spacing w:beforeLines="100" w:afterLines="100" w:line="360" w:lineRule="auto"/>
      <w:jc w:val="center"/>
    </w:pPr>
    <w:rPr>
      <w:rFonts w:ascii="Times New Roman" w:hAnsi="Times New Roman" w:eastAsia="黑体"/>
      <w:w w:val="200"/>
      <w:sz w:val="32"/>
      <w:szCs w:val="32"/>
    </w:rPr>
  </w:style>
  <w:style w:type="paragraph" w:customStyle="1" w:styleId="124">
    <w:name w:val="签署页脚"/>
    <w:basedOn w:val="1"/>
    <w:next w:val="1"/>
    <w:qFormat/>
    <w:uiPriority w:val="99"/>
    <w:pPr>
      <w:adjustRightInd w:val="0"/>
      <w:spacing w:line="360" w:lineRule="atLeast"/>
      <w:jc w:val="center"/>
    </w:pPr>
    <w:rPr>
      <w:rFonts w:ascii="宋体" w:hAnsi="Times New Roman" w:eastAsia="仿宋"/>
      <w:sz w:val="28"/>
      <w:szCs w:val="20"/>
    </w:rPr>
  </w:style>
  <w:style w:type="character" w:customStyle="1" w:styleId="125">
    <w:name w:val="正文文本缩进 2 字符"/>
    <w:link w:val="31"/>
    <w:qFormat/>
    <w:uiPriority w:val="0"/>
    <w:rPr>
      <w:rFonts w:eastAsia="仿宋"/>
      <w:kern w:val="2"/>
      <w:sz w:val="24"/>
      <w:szCs w:val="24"/>
    </w:rPr>
  </w:style>
  <w:style w:type="paragraph" w:customStyle="1" w:styleId="126">
    <w:name w:val="一级条标题"/>
    <w:basedOn w:val="1"/>
    <w:next w:val="1"/>
    <w:qFormat/>
    <w:uiPriority w:val="0"/>
    <w:pPr>
      <w:widowControl/>
      <w:spacing w:line="400" w:lineRule="exact"/>
      <w:outlineLvl w:val="2"/>
    </w:pPr>
    <w:rPr>
      <w:rFonts w:ascii="Times New Roman" w:hAnsi="Times New Roman" w:eastAsia="仿宋"/>
      <w:b/>
      <w:bCs/>
      <w:kern w:val="0"/>
      <w:sz w:val="28"/>
      <w:szCs w:val="20"/>
    </w:rPr>
  </w:style>
  <w:style w:type="paragraph" w:customStyle="1" w:styleId="127">
    <w:name w:val="默认段落字体 Para Char"/>
    <w:basedOn w:val="1"/>
    <w:qFormat/>
    <w:uiPriority w:val="99"/>
    <w:pPr>
      <w:spacing w:line="360" w:lineRule="auto"/>
    </w:pPr>
    <w:rPr>
      <w:rFonts w:ascii="Times New Roman" w:hAnsi="Times New Roman" w:eastAsia="仿宋"/>
      <w:sz w:val="24"/>
      <w:szCs w:val="20"/>
    </w:rPr>
  </w:style>
  <w:style w:type="paragraph" w:customStyle="1" w:styleId="128">
    <w:name w:val="一级标题 Char Char Char Char Char Char Char Char Char Char Char Char Char Char Char Char Char Char Char Char Char Char Char Char"/>
    <w:basedOn w:val="1"/>
    <w:qFormat/>
    <w:uiPriority w:val="0"/>
    <w:pPr>
      <w:widowControl/>
      <w:spacing w:line="360" w:lineRule="auto"/>
      <w:jc w:val="left"/>
    </w:pPr>
    <w:rPr>
      <w:rFonts w:ascii="宋体" w:hAnsi="Arial" w:eastAsia="仿宋" w:cs="Verdana"/>
      <w:b/>
      <w:kern w:val="0"/>
      <w:sz w:val="28"/>
      <w:szCs w:val="28"/>
      <w:lang w:eastAsia="en-US"/>
    </w:rPr>
  </w:style>
  <w:style w:type="paragraph" w:customStyle="1" w:styleId="129">
    <w:name w:val="Char Char Char Char Char Char Char"/>
    <w:basedOn w:val="1"/>
    <w:qFormat/>
    <w:uiPriority w:val="99"/>
    <w:pPr>
      <w:widowControl/>
      <w:spacing w:after="160" w:line="240" w:lineRule="exact"/>
      <w:jc w:val="left"/>
    </w:pPr>
    <w:rPr>
      <w:rFonts w:ascii="Arial" w:hAnsi="Arial" w:eastAsia="Times New Roman" w:cs="Verdana"/>
      <w:b/>
      <w:kern w:val="0"/>
      <w:sz w:val="24"/>
      <w:szCs w:val="24"/>
      <w:lang w:eastAsia="en-US"/>
    </w:rPr>
  </w:style>
  <w:style w:type="paragraph" w:customStyle="1" w:styleId="130">
    <w:name w:val="段"/>
    <w:qFormat/>
    <w:uiPriority w:val="99"/>
    <w:pPr>
      <w:autoSpaceDE w:val="0"/>
      <w:autoSpaceDN w:val="0"/>
      <w:ind w:firstLine="200" w:firstLineChars="200"/>
      <w:jc w:val="both"/>
    </w:pPr>
    <w:rPr>
      <w:rFonts w:ascii="宋体" w:hAnsi="Times New Roman" w:eastAsia="宋体" w:cs="Times New Roman"/>
      <w:sz w:val="21"/>
      <w:lang w:val="en-US" w:eastAsia="zh-CN" w:bidi="ar-SA"/>
    </w:rPr>
  </w:style>
  <w:style w:type="character" w:customStyle="1" w:styleId="131">
    <w:name w:val="批注主题 Char1"/>
    <w:qFormat/>
    <w:uiPriority w:val="99"/>
    <w:rPr>
      <w:rFonts w:ascii="Calibri" w:hAnsi="Calibri" w:eastAsia="宋体" w:cs="Times New Roman"/>
      <w:b/>
      <w:bCs/>
      <w:kern w:val="2"/>
      <w:sz w:val="21"/>
      <w:szCs w:val="24"/>
    </w:rPr>
  </w:style>
  <w:style w:type="character" w:customStyle="1" w:styleId="132">
    <w:name w:val="正文文本 3 Char"/>
    <w:qFormat/>
    <w:uiPriority w:val="0"/>
    <w:rPr>
      <w:rFonts w:ascii="Calibri" w:hAnsi="Calibri"/>
      <w:kern w:val="2"/>
      <w:sz w:val="16"/>
      <w:szCs w:val="16"/>
    </w:rPr>
  </w:style>
  <w:style w:type="character" w:customStyle="1" w:styleId="133">
    <w:name w:val="正文文本 3 字符"/>
    <w:link w:val="18"/>
    <w:qFormat/>
    <w:uiPriority w:val="99"/>
    <w:rPr>
      <w:rFonts w:eastAsia="仿宋"/>
      <w:kern w:val="2"/>
      <w:sz w:val="16"/>
      <w:szCs w:val="16"/>
      <w:u w:color="000000"/>
    </w:rPr>
  </w:style>
  <w:style w:type="character" w:customStyle="1" w:styleId="134">
    <w:name w:val="尾注文本 字符"/>
    <w:link w:val="32"/>
    <w:qFormat/>
    <w:uiPriority w:val="0"/>
    <w:rPr>
      <w:u w:color="000000"/>
    </w:rPr>
  </w:style>
  <w:style w:type="character" w:customStyle="1" w:styleId="135">
    <w:name w:val="尾注文本 Char1"/>
    <w:qFormat/>
    <w:uiPriority w:val="99"/>
    <w:rPr>
      <w:rFonts w:ascii="Calibri" w:hAnsi="Calibri"/>
      <w:kern w:val="2"/>
      <w:sz w:val="21"/>
      <w:szCs w:val="21"/>
    </w:rPr>
  </w:style>
  <w:style w:type="character" w:customStyle="1" w:styleId="136">
    <w:name w:val="批注框文本 Char1"/>
    <w:qFormat/>
    <w:uiPriority w:val="99"/>
    <w:rPr>
      <w:rFonts w:ascii="Times New Roman" w:hAnsi="Times New Roman" w:eastAsia="宋体" w:cs="Times New Roman"/>
      <w:sz w:val="18"/>
      <w:szCs w:val="18"/>
    </w:rPr>
  </w:style>
  <w:style w:type="character" w:customStyle="1" w:styleId="137">
    <w:name w:val="脚注文本 字符"/>
    <w:link w:val="41"/>
    <w:qFormat/>
    <w:uiPriority w:val="0"/>
    <w:rPr>
      <w:sz w:val="18"/>
      <w:szCs w:val="18"/>
      <w:u w:color="000000"/>
    </w:rPr>
  </w:style>
  <w:style w:type="character" w:customStyle="1" w:styleId="138">
    <w:name w:val="脚注文本 Char1"/>
    <w:qFormat/>
    <w:uiPriority w:val="99"/>
    <w:rPr>
      <w:rFonts w:ascii="Calibri" w:hAnsi="Calibri"/>
      <w:kern w:val="2"/>
      <w:sz w:val="18"/>
      <w:szCs w:val="18"/>
    </w:rPr>
  </w:style>
  <w:style w:type="character" w:customStyle="1" w:styleId="139">
    <w:name w:val="正文文本 2 字符"/>
    <w:link w:val="47"/>
    <w:qFormat/>
    <w:uiPriority w:val="99"/>
    <w:rPr>
      <w:rFonts w:eastAsia="仿宋"/>
      <w:kern w:val="2"/>
      <w:sz w:val="24"/>
      <w:u w:color="000000"/>
    </w:rPr>
  </w:style>
  <w:style w:type="paragraph" w:customStyle="1" w:styleId="140">
    <w:name w:val="页眉与页脚"/>
    <w:qFormat/>
    <w:uiPriority w:val="99"/>
    <w:pPr>
      <w:tabs>
        <w:tab w:val="right" w:pos="9020"/>
      </w:tabs>
    </w:pPr>
    <w:rPr>
      <w:rFonts w:ascii="Helvetica" w:hAnsi="Helvetica" w:eastAsia="Arial Unicode MS" w:cs="Arial Unicode MS"/>
      <w:color w:val="000000"/>
      <w:sz w:val="24"/>
      <w:szCs w:val="24"/>
      <w:lang w:val="en-US" w:eastAsia="zh-CN" w:bidi="ar-SA"/>
    </w:rPr>
  </w:style>
  <w:style w:type="paragraph" w:customStyle="1" w:styleId="141">
    <w:name w:val="99-标书-正文"/>
    <w:qFormat/>
    <w:uiPriority w:val="99"/>
    <w:pPr>
      <w:widowControl w:val="0"/>
      <w:spacing w:line="360" w:lineRule="auto"/>
      <w:ind w:firstLine="480"/>
      <w:jc w:val="both"/>
    </w:pPr>
    <w:rPr>
      <w:rFonts w:ascii="宋体" w:hAnsi="宋体" w:eastAsia="宋体" w:cs="宋体"/>
      <w:color w:val="000000"/>
      <w:kern w:val="2"/>
      <w:sz w:val="24"/>
      <w:szCs w:val="24"/>
      <w:u w:color="000000"/>
      <w:lang w:val="en-US" w:eastAsia="zh-CN" w:bidi="ar-SA"/>
    </w:rPr>
  </w:style>
  <w:style w:type="paragraph" w:customStyle="1" w:styleId="142">
    <w:name w:val="默认"/>
    <w:qFormat/>
    <w:uiPriority w:val="99"/>
    <w:rPr>
      <w:rFonts w:ascii="Helvetica" w:hAnsi="Helvetica" w:eastAsia="Helvetica" w:cs="Helvetica"/>
      <w:color w:val="000000"/>
      <w:sz w:val="22"/>
      <w:szCs w:val="22"/>
      <w:lang w:val="en-US" w:eastAsia="zh-CN" w:bidi="ar-SA"/>
    </w:rPr>
  </w:style>
  <w:style w:type="paragraph" w:customStyle="1" w:styleId="143">
    <w:name w:val="09正文_wh"/>
    <w:qFormat/>
    <w:uiPriority w:val="99"/>
    <w:pPr>
      <w:widowControl w:val="0"/>
      <w:spacing w:line="300" w:lineRule="auto"/>
      <w:ind w:firstLine="200"/>
      <w:jc w:val="both"/>
    </w:pPr>
    <w:rPr>
      <w:rFonts w:hint="eastAsia" w:ascii="Arial Unicode MS" w:hAnsi="Arial Unicode MS" w:eastAsia="Times New Roman" w:cs="Arial Unicode MS"/>
      <w:color w:val="000000"/>
      <w:kern w:val="2"/>
      <w:sz w:val="28"/>
      <w:szCs w:val="28"/>
      <w:u w:color="000000"/>
      <w:lang w:val="en-US" w:eastAsia="zh-CN" w:bidi="ar-SA"/>
    </w:rPr>
  </w:style>
  <w:style w:type="character" w:customStyle="1" w:styleId="144">
    <w:name w:val="fo Char"/>
    <w:qFormat/>
    <w:uiPriority w:val="0"/>
    <w:rPr>
      <w:kern w:val="2"/>
      <w:sz w:val="18"/>
    </w:rPr>
  </w:style>
  <w:style w:type="paragraph" w:customStyle="1" w:styleId="145">
    <w:name w:val="章标题"/>
    <w:next w:val="130"/>
    <w:qFormat/>
    <w:uiPriority w:val="0"/>
    <w:pPr>
      <w:spacing w:beforeLines="50" w:afterLines="50" w:line="460" w:lineRule="exact"/>
      <w:jc w:val="both"/>
      <w:outlineLvl w:val="0"/>
    </w:pPr>
    <w:rPr>
      <w:rFonts w:ascii="黑体" w:hAnsi="Times New Roman" w:eastAsia="黑体" w:cs="Times New Roman"/>
      <w:b/>
      <w:sz w:val="28"/>
      <w:lang w:val="en-US" w:eastAsia="zh-CN" w:bidi="ar-SA"/>
    </w:rPr>
  </w:style>
  <w:style w:type="paragraph" w:customStyle="1" w:styleId="146">
    <w:name w:val="示例后续"/>
    <w:basedOn w:val="1"/>
    <w:qFormat/>
    <w:uiPriority w:val="99"/>
    <w:pPr>
      <w:spacing w:line="360" w:lineRule="auto"/>
      <w:ind w:firstLine="567"/>
    </w:pPr>
    <w:rPr>
      <w:rFonts w:ascii="Times New Roman" w:hAnsi="Times New Roman" w:eastAsia="仿宋"/>
      <w:sz w:val="24"/>
      <w:szCs w:val="24"/>
      <w:u w:color="000000"/>
    </w:rPr>
  </w:style>
  <w:style w:type="paragraph" w:customStyle="1" w:styleId="147">
    <w:name w:val="文献分类号"/>
    <w:qFormat/>
    <w:uiPriority w:val="99"/>
    <w:pPr>
      <w:framePr w:hSpace="180" w:vSpace="180" w:wrap="around" w:vAnchor="margin" w:hAnchor="margin" w:y="1" w:anchorLock="1"/>
      <w:widowControl w:val="0"/>
      <w:textAlignment w:val="center"/>
    </w:pPr>
    <w:rPr>
      <w:rFonts w:ascii="Times New Roman" w:hAnsi="Times New Roman" w:eastAsia="黑体" w:cs="Times New Roman"/>
      <w:sz w:val="21"/>
      <w:lang w:val="en-US" w:eastAsia="zh-CN" w:bidi="ar-SA"/>
    </w:rPr>
  </w:style>
  <w:style w:type="paragraph" w:customStyle="1" w:styleId="148">
    <w:name w:val="脚注标示"/>
    <w:qFormat/>
    <w:uiPriority w:val="99"/>
    <w:pPr>
      <w:widowControl w:val="0"/>
      <w:jc w:val="both"/>
    </w:pPr>
    <w:rPr>
      <w:rFonts w:ascii="宋体" w:hAnsi="Times New Roman" w:eastAsia="宋体" w:cs="Times New Roman"/>
      <w:sz w:val="28"/>
      <w:vertAlign w:val="superscript"/>
      <w:lang w:val="en-US" w:eastAsia="zh-CN" w:bidi="ar-SA"/>
    </w:rPr>
  </w:style>
  <w:style w:type="paragraph" w:customStyle="1" w:styleId="149">
    <w:name w:val="正文列项_字母"/>
    <w:basedOn w:val="130"/>
    <w:qFormat/>
    <w:uiPriority w:val="99"/>
    <w:pPr>
      <w:widowControl w:val="0"/>
      <w:spacing w:line="460" w:lineRule="exact"/>
      <w:ind w:left="450" w:leftChars="300" w:hanging="150" w:hangingChars="150"/>
      <w:outlineLvl w:val="6"/>
    </w:pPr>
    <w:rPr>
      <w:sz w:val="28"/>
    </w:rPr>
  </w:style>
  <w:style w:type="character" w:customStyle="1" w:styleId="150">
    <w:name w:val="Char Char17"/>
    <w:qFormat/>
    <w:uiPriority w:val="0"/>
    <w:rPr>
      <w:rFonts w:ascii="Times New Roman" w:hAnsi="Times New Roman"/>
      <w:b/>
      <w:bCs/>
      <w:kern w:val="2"/>
      <w:sz w:val="28"/>
      <w:szCs w:val="28"/>
    </w:rPr>
  </w:style>
  <w:style w:type="character" w:customStyle="1" w:styleId="151">
    <w:name w:val="title_emph1"/>
    <w:qFormat/>
    <w:uiPriority w:val="0"/>
    <w:rPr>
      <w:rFonts w:hint="default" w:ascii="Arial" w:hAnsi="Arial"/>
      <w:b/>
      <w:sz w:val="20"/>
    </w:rPr>
  </w:style>
  <w:style w:type="character" w:customStyle="1" w:styleId="152">
    <w:name w:val="Char Char6"/>
    <w:qFormat/>
    <w:uiPriority w:val="0"/>
    <w:rPr>
      <w:rFonts w:ascii="宋体" w:hAnsi="宋体"/>
      <w:kern w:val="2"/>
      <w:sz w:val="24"/>
    </w:rPr>
  </w:style>
  <w:style w:type="character" w:customStyle="1" w:styleId="153">
    <w:name w:val="标书正文:  0.74 厘米 Char1"/>
    <w:qFormat/>
    <w:uiPriority w:val="0"/>
    <w:rPr>
      <w:rFonts w:eastAsia="宋体"/>
      <w:kern w:val="2"/>
      <w:sz w:val="24"/>
      <w:lang w:val="en-US" w:eastAsia="zh-CN"/>
    </w:rPr>
  </w:style>
  <w:style w:type="character" w:customStyle="1" w:styleId="154">
    <w:name w:val="crowed11"/>
    <w:qFormat/>
    <w:uiPriority w:val="0"/>
    <w:rPr>
      <w:rFonts w:hint="default"/>
      <w:sz w:val="24"/>
    </w:rPr>
  </w:style>
  <w:style w:type="character" w:customStyle="1" w:styleId="155">
    <w:name w:val="Table Heading Char Char"/>
    <w:qFormat/>
    <w:uiPriority w:val="0"/>
    <w:rPr>
      <w:rFonts w:ascii="Arial" w:hAnsi="Arial" w:eastAsia="黑体"/>
      <w:kern w:val="2"/>
      <w:sz w:val="18"/>
      <w:lang w:val="en-US" w:eastAsia="zh-CN"/>
    </w:rPr>
  </w:style>
  <w:style w:type="character" w:customStyle="1" w:styleId="156">
    <w:name w:val="level 1 Char"/>
    <w:qFormat/>
    <w:uiPriority w:val="0"/>
    <w:rPr>
      <w:rFonts w:ascii="宋体" w:hAnsi="Times New Roman"/>
      <w:spacing w:val="20"/>
      <w:kern w:val="44"/>
      <w:sz w:val="30"/>
    </w:rPr>
  </w:style>
  <w:style w:type="character" w:customStyle="1" w:styleId="157">
    <w:name w:val="H2 Char"/>
    <w:qFormat/>
    <w:uiPriority w:val="0"/>
    <w:rPr>
      <w:rFonts w:ascii="Arial" w:hAnsi="Arial" w:eastAsia="宋体"/>
      <w:kern w:val="2"/>
      <w:sz w:val="28"/>
      <w:lang w:val="en-US" w:eastAsia="zh-CN"/>
    </w:rPr>
  </w:style>
  <w:style w:type="character" w:customStyle="1" w:styleId="158">
    <w:name w:val="Char Char15"/>
    <w:qFormat/>
    <w:uiPriority w:val="0"/>
    <w:rPr>
      <w:kern w:val="2"/>
      <w:sz w:val="21"/>
      <w:szCs w:val="22"/>
    </w:rPr>
  </w:style>
  <w:style w:type="character" w:customStyle="1" w:styleId="159">
    <w:name w:val="content-white1"/>
    <w:qFormat/>
    <w:uiPriority w:val="0"/>
    <w:rPr>
      <w:color w:val="auto"/>
      <w:sz w:val="18"/>
      <w:u w:val="none"/>
    </w:rPr>
  </w:style>
  <w:style w:type="character" w:customStyle="1" w:styleId="160">
    <w:name w:val="Char Char12"/>
    <w:qFormat/>
    <w:uiPriority w:val="0"/>
    <w:rPr>
      <w:rFonts w:ascii="Times New Roman" w:hAnsi="Times New Roman"/>
      <w:kern w:val="2"/>
      <w:sz w:val="18"/>
    </w:rPr>
  </w:style>
  <w:style w:type="character" w:customStyle="1" w:styleId="161">
    <w:name w:val="font1"/>
    <w:qFormat/>
    <w:uiPriority w:val="0"/>
    <w:rPr>
      <w:color w:val="000000"/>
      <w:sz w:val="18"/>
    </w:rPr>
  </w:style>
  <w:style w:type="character" w:customStyle="1" w:styleId="162">
    <w:name w:val="Char Char7"/>
    <w:qFormat/>
    <w:uiPriority w:val="0"/>
    <w:rPr>
      <w:rFonts w:ascii="Times New Roman" w:hAnsi="Times New Roman"/>
      <w:kern w:val="2"/>
      <w:sz w:val="21"/>
    </w:rPr>
  </w:style>
  <w:style w:type="character" w:customStyle="1" w:styleId="163">
    <w:name w:val="Table Text Char"/>
    <w:qFormat/>
    <w:uiPriority w:val="0"/>
    <w:rPr>
      <w:rFonts w:ascii="Arial" w:hAnsi="Arial"/>
      <w:kern w:val="2"/>
      <w:sz w:val="18"/>
      <w:lang w:val="en-US" w:eastAsia="zh-CN" w:bidi="ar-SA"/>
    </w:rPr>
  </w:style>
  <w:style w:type="character" w:customStyle="1" w:styleId="164">
    <w:name w:val="Char Char11"/>
    <w:qFormat/>
    <w:uiPriority w:val="0"/>
    <w:rPr>
      <w:rFonts w:ascii="宋体" w:hAnsi="Courier New" w:cs="宋体"/>
      <w:kern w:val="2"/>
      <w:sz w:val="21"/>
      <w:szCs w:val="21"/>
    </w:rPr>
  </w:style>
  <w:style w:type="character" w:customStyle="1" w:styleId="165">
    <w:name w:val="1.1.1样式 Char Char"/>
    <w:qFormat/>
    <w:uiPriority w:val="0"/>
    <w:rPr>
      <w:rFonts w:ascii="宋体" w:hAnsi="宋体"/>
      <w:kern w:val="2"/>
      <w:sz w:val="24"/>
      <w:szCs w:val="24"/>
    </w:rPr>
  </w:style>
  <w:style w:type="character" w:customStyle="1" w:styleId="166">
    <w:name w:val="表正文 Char"/>
    <w:qFormat/>
    <w:uiPriority w:val="0"/>
    <w:rPr>
      <w:rFonts w:ascii="Times New Roman" w:hAnsi="Times New Roman"/>
      <w:kern w:val="2"/>
      <w:sz w:val="21"/>
    </w:rPr>
  </w:style>
  <w:style w:type="character" w:customStyle="1" w:styleId="167">
    <w:name w:val="Char Char4"/>
    <w:qFormat/>
    <w:uiPriority w:val="0"/>
    <w:rPr>
      <w:rFonts w:ascii="Times New Roman" w:hAnsi="Times New Roman"/>
      <w:kern w:val="2"/>
      <w:sz w:val="21"/>
      <w:szCs w:val="24"/>
      <w:shd w:val="clear" w:color="auto" w:fill="000080"/>
    </w:rPr>
  </w:style>
  <w:style w:type="character" w:customStyle="1" w:styleId="168">
    <w:name w:val="Char Char10"/>
    <w:qFormat/>
    <w:uiPriority w:val="0"/>
    <w:rPr>
      <w:rFonts w:ascii="Times New Roman" w:hAnsi="Times New Roman"/>
      <w:kern w:val="2"/>
      <w:sz w:val="21"/>
    </w:rPr>
  </w:style>
  <w:style w:type="character" w:customStyle="1" w:styleId="169">
    <w:name w:val="Char Char5"/>
    <w:qFormat/>
    <w:uiPriority w:val="0"/>
    <w:rPr>
      <w:rFonts w:ascii="Times New Roman" w:hAnsi="Times New Roman"/>
      <w:b/>
      <w:bCs/>
      <w:kern w:val="2"/>
      <w:sz w:val="21"/>
    </w:rPr>
  </w:style>
  <w:style w:type="character" w:customStyle="1" w:styleId="170">
    <w:name w:val="v151"/>
    <w:qFormat/>
    <w:uiPriority w:val="0"/>
    <w:rPr>
      <w:sz w:val="18"/>
    </w:rPr>
  </w:style>
  <w:style w:type="character" w:customStyle="1" w:styleId="171">
    <w:name w:val="Table Text Char Char Char Char"/>
    <w:qFormat/>
    <w:uiPriority w:val="0"/>
    <w:rPr>
      <w:rFonts w:ascii="Arial" w:hAnsi="Arial"/>
      <w:kern w:val="2"/>
      <w:sz w:val="18"/>
      <w:lang w:val="en-US" w:eastAsia="zh-CN" w:bidi="ar-SA"/>
    </w:rPr>
  </w:style>
  <w:style w:type="character" w:customStyle="1" w:styleId="172">
    <w:name w:val="Char Char14"/>
    <w:qFormat/>
    <w:uiPriority w:val="0"/>
    <w:rPr>
      <w:rFonts w:ascii="Times New Roman" w:hAnsi="Times New Roman"/>
      <w:kern w:val="2"/>
      <w:sz w:val="21"/>
      <w:szCs w:val="22"/>
    </w:rPr>
  </w:style>
  <w:style w:type="character" w:customStyle="1" w:styleId="173">
    <w:name w:val="Char Char8"/>
    <w:qFormat/>
    <w:uiPriority w:val="0"/>
    <w:rPr>
      <w:rFonts w:ascii="Times New Roman" w:hAnsi="Times New Roman"/>
      <w:kern w:val="2"/>
      <w:sz w:val="16"/>
      <w:szCs w:val="16"/>
    </w:rPr>
  </w:style>
  <w:style w:type="character" w:customStyle="1" w:styleId="174">
    <w:name w:val="Char Char13"/>
    <w:qFormat/>
    <w:uiPriority w:val="0"/>
    <w:rPr>
      <w:rFonts w:ascii="Times New Roman" w:hAnsi="Times New Roman"/>
      <w:kern w:val="2"/>
      <w:sz w:val="18"/>
    </w:rPr>
  </w:style>
  <w:style w:type="character" w:customStyle="1" w:styleId="175">
    <w:name w:val="Char Char16"/>
    <w:qFormat/>
    <w:uiPriority w:val="0"/>
    <w:rPr>
      <w:rFonts w:ascii="Arial" w:hAnsi="Arial" w:eastAsia="黑体"/>
      <w:b/>
      <w:bCs/>
      <w:kern w:val="2"/>
      <w:sz w:val="24"/>
      <w:szCs w:val="24"/>
    </w:rPr>
  </w:style>
  <w:style w:type="character" w:customStyle="1" w:styleId="176">
    <w:name w:val="正文 + 三号 Char"/>
    <w:qFormat/>
    <w:uiPriority w:val="0"/>
    <w:rPr>
      <w:rFonts w:eastAsia="宋体"/>
      <w:kern w:val="2"/>
      <w:sz w:val="21"/>
      <w:lang w:val="en-US" w:eastAsia="zh-CN"/>
    </w:rPr>
  </w:style>
  <w:style w:type="character" w:customStyle="1" w:styleId="177">
    <w:name w:val="未命名11"/>
    <w:qFormat/>
    <w:uiPriority w:val="0"/>
    <w:rPr>
      <w:color w:val="77FFFF"/>
      <w:sz w:val="24"/>
    </w:rPr>
  </w:style>
  <w:style w:type="character" w:customStyle="1" w:styleId="178">
    <w:name w:val="Char Char18"/>
    <w:qFormat/>
    <w:uiPriority w:val="0"/>
    <w:rPr>
      <w:rFonts w:ascii="Arial" w:hAnsi="Arial"/>
      <w:bCs/>
      <w:kern w:val="2"/>
      <w:sz w:val="21"/>
      <w:szCs w:val="28"/>
    </w:rPr>
  </w:style>
  <w:style w:type="character" w:customStyle="1" w:styleId="179">
    <w:name w:val="H3 Char"/>
    <w:qFormat/>
    <w:uiPriority w:val="0"/>
    <w:rPr>
      <w:rFonts w:ascii="宋体" w:hAnsi="Times New Roman"/>
      <w:color w:val="000000"/>
      <w:spacing w:val="20"/>
      <w:sz w:val="24"/>
    </w:rPr>
  </w:style>
  <w:style w:type="character" w:customStyle="1" w:styleId="180">
    <w:name w:val="top-det1"/>
    <w:qFormat/>
    <w:uiPriority w:val="0"/>
    <w:rPr>
      <w:b/>
      <w:color w:val="000000"/>
    </w:rPr>
  </w:style>
  <w:style w:type="paragraph" w:customStyle="1" w:styleId="181">
    <w:name w:val="正文字缩2字"/>
    <w:basedOn w:val="1"/>
    <w:qFormat/>
    <w:uiPriority w:val="99"/>
    <w:pPr>
      <w:spacing w:before="60" w:after="60" w:line="360" w:lineRule="auto"/>
      <w:ind w:left="200" w:leftChars="200" w:firstLine="200" w:firstLineChars="200"/>
    </w:pPr>
    <w:rPr>
      <w:rFonts w:ascii="Times New Roman" w:hAnsi="Times New Roman" w:eastAsia="仿宋"/>
      <w:sz w:val="24"/>
      <w:szCs w:val="20"/>
      <w:u w:color="000000"/>
    </w:rPr>
  </w:style>
  <w:style w:type="paragraph" w:customStyle="1" w:styleId="182">
    <w:name w:val="关键词"/>
    <w:basedOn w:val="1"/>
    <w:next w:val="1"/>
    <w:qFormat/>
    <w:uiPriority w:val="99"/>
    <w:pPr>
      <w:spacing w:line="360" w:lineRule="auto"/>
    </w:pPr>
    <w:rPr>
      <w:rFonts w:ascii="Times New Roman" w:hAnsi="Times New Roman" w:eastAsia="黑体"/>
      <w:sz w:val="20"/>
      <w:szCs w:val="20"/>
      <w:u w:color="000000"/>
    </w:rPr>
  </w:style>
  <w:style w:type="paragraph" w:customStyle="1" w:styleId="183">
    <w:name w:val="样式 行距: 1.5 倍行距1"/>
    <w:basedOn w:val="1"/>
    <w:qFormat/>
    <w:uiPriority w:val="99"/>
    <w:pPr>
      <w:snapToGrid w:val="0"/>
      <w:spacing w:line="360" w:lineRule="auto"/>
    </w:pPr>
    <w:rPr>
      <w:rFonts w:ascii="Times New Roman" w:hAnsi="Times New Roman" w:eastAsia="仿宋"/>
      <w:sz w:val="24"/>
      <w:szCs w:val="20"/>
      <w:u w:color="000000"/>
    </w:rPr>
  </w:style>
  <w:style w:type="paragraph" w:customStyle="1" w:styleId="184">
    <w:name w:val="样式 样式 正文首行缩进 2 + 左  0 字符 + 首行缩进:  2.57 字符"/>
    <w:basedOn w:val="1"/>
    <w:next w:val="1"/>
    <w:qFormat/>
    <w:uiPriority w:val="99"/>
    <w:pPr>
      <w:adjustRightInd w:val="0"/>
      <w:snapToGrid w:val="0"/>
      <w:spacing w:after="120" w:line="360" w:lineRule="auto"/>
      <w:ind w:firstLine="540" w:firstLineChars="257"/>
    </w:pPr>
    <w:rPr>
      <w:rFonts w:ascii="Times New Roman" w:hAnsi="Times New Roman" w:eastAsia="仿宋"/>
      <w:sz w:val="24"/>
      <w:szCs w:val="20"/>
      <w:u w:color="000000"/>
    </w:rPr>
  </w:style>
  <w:style w:type="paragraph" w:customStyle="1" w:styleId="185">
    <w:name w:val="表格文本"/>
    <w:qFormat/>
    <w:uiPriority w:val="99"/>
    <w:pPr>
      <w:tabs>
        <w:tab w:val="decimal" w:pos="0"/>
      </w:tabs>
    </w:pPr>
    <w:rPr>
      <w:rFonts w:ascii="Arial" w:hAnsi="Arial" w:eastAsia="宋体" w:cs="Times New Roman"/>
      <w:sz w:val="21"/>
      <w:lang w:val="en-US" w:eastAsia="zh-CN" w:bidi="ar-SA"/>
    </w:rPr>
  </w:style>
  <w:style w:type="paragraph" w:customStyle="1" w:styleId="186">
    <w:name w:val="编号正文"/>
    <w:basedOn w:val="187"/>
    <w:qFormat/>
    <w:uiPriority w:val="99"/>
    <w:pPr>
      <w:snapToGrid/>
      <w:spacing w:line="360" w:lineRule="auto"/>
      <w:ind w:left="1407" w:hanging="1047"/>
      <w:jc w:val="left"/>
    </w:pPr>
    <w:rPr>
      <w:rFonts w:eastAsia="仿宋_GB2312"/>
    </w:rPr>
  </w:style>
  <w:style w:type="paragraph" w:customStyle="1" w:styleId="187">
    <w:name w:val="文档正文"/>
    <w:basedOn w:val="1"/>
    <w:qFormat/>
    <w:uiPriority w:val="99"/>
    <w:pPr>
      <w:adjustRightInd w:val="0"/>
      <w:snapToGrid w:val="0"/>
      <w:spacing w:line="440" w:lineRule="exact"/>
      <w:ind w:firstLine="567"/>
      <w:textAlignment w:val="baseline"/>
    </w:pPr>
    <w:rPr>
      <w:rFonts w:ascii="Arial Narrow" w:hAnsi="Arial Narrow" w:eastAsia="仿宋"/>
      <w:kern w:val="0"/>
      <w:sz w:val="24"/>
      <w:szCs w:val="20"/>
      <w:u w:color="000000"/>
    </w:rPr>
  </w:style>
  <w:style w:type="paragraph" w:customStyle="1" w:styleId="188">
    <w:name w:val="Table Heading"/>
    <w:qFormat/>
    <w:uiPriority w:val="99"/>
    <w:pPr>
      <w:keepNext/>
      <w:snapToGrid w:val="0"/>
      <w:spacing w:before="80" w:after="80"/>
      <w:jc w:val="center"/>
    </w:pPr>
    <w:rPr>
      <w:rFonts w:ascii="Arial" w:hAnsi="Arial" w:eastAsia="黑体" w:cs="Times New Roman"/>
      <w:sz w:val="18"/>
      <w:lang w:val="en-US" w:eastAsia="zh-CN" w:bidi="ar-SA"/>
    </w:rPr>
  </w:style>
  <w:style w:type="paragraph" w:customStyle="1" w:styleId="189">
    <w:name w:val="文本框样式1"/>
    <w:basedOn w:val="1"/>
    <w:qFormat/>
    <w:uiPriority w:val="99"/>
    <w:pPr>
      <w:adjustRightInd w:val="0"/>
      <w:snapToGrid w:val="0"/>
      <w:spacing w:before="60" w:line="180" w:lineRule="exact"/>
      <w:jc w:val="center"/>
    </w:pPr>
    <w:rPr>
      <w:rFonts w:ascii="Times New Roman" w:hAnsi="Times New Roman" w:eastAsia="仿宋"/>
      <w:sz w:val="24"/>
      <w:szCs w:val="20"/>
      <w:u w:color="000000"/>
    </w:rPr>
  </w:style>
  <w:style w:type="paragraph" w:customStyle="1" w:styleId="190">
    <w:name w:val="xl40"/>
    <w:basedOn w:val="1"/>
    <w:qFormat/>
    <w:uiPriority w:val="99"/>
    <w:pPr>
      <w:widowControl/>
      <w:pBdr>
        <w:left w:val="single" w:color="auto" w:sz="4" w:space="0"/>
        <w:right w:val="single" w:color="auto" w:sz="4" w:space="0"/>
      </w:pBdr>
      <w:spacing w:before="100" w:beforeAutospacing="1" w:after="100" w:afterAutospacing="1" w:line="360" w:lineRule="auto"/>
      <w:jc w:val="center"/>
    </w:pPr>
    <w:rPr>
      <w:rFonts w:ascii="宋体" w:hAnsi="宋体" w:eastAsia="仿宋"/>
      <w:kern w:val="0"/>
      <w:sz w:val="24"/>
      <w:szCs w:val="20"/>
      <w:u w:color="000000"/>
    </w:rPr>
  </w:style>
  <w:style w:type="paragraph" w:customStyle="1" w:styleId="191">
    <w:name w:val="普通正文"/>
    <w:basedOn w:val="1"/>
    <w:qFormat/>
    <w:uiPriority w:val="99"/>
    <w:pPr>
      <w:adjustRightInd w:val="0"/>
      <w:spacing w:before="120" w:after="120" w:line="360" w:lineRule="auto"/>
      <w:ind w:firstLine="480"/>
      <w:jc w:val="left"/>
      <w:textAlignment w:val="baseline"/>
    </w:pPr>
    <w:rPr>
      <w:rFonts w:ascii="Arial" w:hAnsi="Arial" w:eastAsia="仿宋"/>
      <w:kern w:val="0"/>
      <w:sz w:val="24"/>
      <w:szCs w:val="20"/>
      <w:u w:color="000000"/>
    </w:rPr>
  </w:style>
  <w:style w:type="paragraph" w:customStyle="1" w:styleId="192">
    <w:name w:val="Char Char Char1 Char"/>
    <w:basedOn w:val="1"/>
    <w:qFormat/>
    <w:uiPriority w:val="99"/>
    <w:pPr>
      <w:spacing w:line="360" w:lineRule="auto"/>
    </w:pPr>
    <w:rPr>
      <w:rFonts w:ascii="Tahoma" w:hAnsi="Tahoma" w:eastAsia="仿宋"/>
      <w:sz w:val="24"/>
      <w:szCs w:val="20"/>
      <w:u w:color="000000"/>
    </w:rPr>
  </w:style>
  <w:style w:type="paragraph" w:customStyle="1" w:styleId="193">
    <w:name w:val="样式2"/>
    <w:basedOn w:val="5"/>
    <w:qFormat/>
    <w:uiPriority w:val="99"/>
    <w:pPr>
      <w:keepLines/>
      <w:numPr>
        <w:ilvl w:val="0"/>
        <w:numId w:val="0"/>
      </w:numPr>
      <w:tabs>
        <w:tab w:val="left" w:pos="720"/>
      </w:tabs>
      <w:adjustRightInd/>
      <w:spacing w:before="560" w:after="290" w:line="400" w:lineRule="exact"/>
      <w:ind w:left="420" w:hanging="420"/>
      <w:textAlignment w:val="auto"/>
      <w:outlineLvl w:val="0"/>
    </w:pPr>
    <w:rPr>
      <w:rFonts w:ascii="Arial" w:hAnsi="Arial" w:eastAsia="黑体"/>
      <w:b w:val="0"/>
      <w:bCs w:val="0"/>
      <w:sz w:val="44"/>
      <w:szCs w:val="20"/>
      <w:u w:color="000000"/>
    </w:rPr>
  </w:style>
  <w:style w:type="paragraph" w:customStyle="1" w:styleId="194">
    <w:name w:val="Char Char Char Char Char Char Char Char Char Char Char Char Char Char Char Char"/>
    <w:basedOn w:val="1"/>
    <w:qFormat/>
    <w:uiPriority w:val="99"/>
    <w:pPr>
      <w:tabs>
        <w:tab w:val="left" w:pos="360"/>
      </w:tabs>
      <w:spacing w:line="360" w:lineRule="auto"/>
    </w:pPr>
    <w:rPr>
      <w:rFonts w:ascii="Times New Roman" w:hAnsi="Times New Roman" w:eastAsia="仿宋"/>
      <w:sz w:val="24"/>
      <w:szCs w:val="20"/>
      <w:u w:color="000000"/>
    </w:rPr>
  </w:style>
  <w:style w:type="paragraph" w:customStyle="1" w:styleId="195">
    <w:name w:val="Table Text Char Char"/>
    <w:qFormat/>
    <w:uiPriority w:val="99"/>
    <w:pPr>
      <w:snapToGrid w:val="0"/>
      <w:spacing w:before="80" w:after="80"/>
    </w:pPr>
    <w:rPr>
      <w:rFonts w:ascii="Arial" w:hAnsi="Arial" w:eastAsia="宋体" w:cs="Times New Roman"/>
      <w:kern w:val="2"/>
      <w:sz w:val="18"/>
      <w:lang w:val="en-US" w:eastAsia="zh-CN" w:bidi="ar-SA"/>
    </w:rPr>
  </w:style>
  <w:style w:type="paragraph" w:customStyle="1" w:styleId="196">
    <w:name w:val="段落正文"/>
    <w:basedOn w:val="1"/>
    <w:qFormat/>
    <w:uiPriority w:val="99"/>
    <w:pPr>
      <w:spacing w:beforeLines="50" w:line="360" w:lineRule="auto"/>
      <w:ind w:firstLine="200" w:firstLineChars="200"/>
    </w:pPr>
    <w:rPr>
      <w:rFonts w:ascii="Times New Roman" w:hAnsi="Times New Roman" w:eastAsia="仿宋"/>
      <w:spacing w:val="2"/>
      <w:sz w:val="24"/>
      <w:szCs w:val="20"/>
      <w:u w:color="000000"/>
    </w:rPr>
  </w:style>
  <w:style w:type="paragraph" w:customStyle="1" w:styleId="197">
    <w:name w:val="样式 标题 1 + 居中 段前: 6 磅 段后: 6 磅 行距: 1.5 倍行距"/>
    <w:basedOn w:val="2"/>
    <w:qFormat/>
    <w:uiPriority w:val="99"/>
    <w:pPr>
      <w:adjustRightInd w:val="0"/>
      <w:snapToGrid w:val="0"/>
      <w:spacing w:before="0" w:after="0" w:line="360" w:lineRule="auto"/>
      <w:jc w:val="center"/>
    </w:pPr>
    <w:rPr>
      <w:rFonts w:ascii="Cambria" w:hAnsi="宋体" w:eastAsia="仿宋"/>
      <w:caps/>
      <w:color w:val="000000"/>
      <w:sz w:val="32"/>
      <w:szCs w:val="20"/>
      <w:u w:color="000000"/>
    </w:rPr>
  </w:style>
  <w:style w:type="paragraph" w:customStyle="1" w:styleId="198">
    <w:name w:val="小标题 1"/>
    <w:basedOn w:val="1"/>
    <w:qFormat/>
    <w:uiPriority w:val="99"/>
    <w:pPr>
      <w:autoSpaceDE w:val="0"/>
      <w:autoSpaceDN w:val="0"/>
      <w:adjustRightInd w:val="0"/>
      <w:spacing w:line="360" w:lineRule="atLeast"/>
    </w:pPr>
    <w:rPr>
      <w:rFonts w:ascii="文鼎粗黑" w:hAnsi="Times New Roman" w:eastAsia="文鼎粗黑"/>
      <w:kern w:val="0"/>
      <w:sz w:val="22"/>
      <w:szCs w:val="20"/>
      <w:u w:color="000000"/>
    </w:rPr>
  </w:style>
  <w:style w:type="paragraph" w:customStyle="1" w:styleId="199">
    <w:name w:val="图片文字"/>
    <w:basedOn w:val="1"/>
    <w:qFormat/>
    <w:uiPriority w:val="99"/>
    <w:pPr>
      <w:spacing w:line="240" w:lineRule="atLeast"/>
      <w:jc w:val="center"/>
    </w:pPr>
    <w:rPr>
      <w:rFonts w:ascii="Times New Roman" w:hAnsi="Times New Roman" w:eastAsia="仿宋"/>
      <w:sz w:val="24"/>
      <w:szCs w:val="20"/>
      <w:u w:color="000000"/>
    </w:rPr>
  </w:style>
  <w:style w:type="paragraph" w:customStyle="1" w:styleId="200">
    <w:name w:val="样式 标题 1章标题Heading 0Section HeadPIM 1H1h11st levell11H1..."/>
    <w:basedOn w:val="2"/>
    <w:qFormat/>
    <w:uiPriority w:val="99"/>
    <w:pPr>
      <w:pageBreakBefore/>
      <w:tabs>
        <w:tab w:val="left" w:pos="432"/>
      </w:tabs>
      <w:autoSpaceDE w:val="0"/>
      <w:autoSpaceDN w:val="0"/>
      <w:adjustRightInd w:val="0"/>
      <w:snapToGrid w:val="0"/>
      <w:spacing w:before="0" w:after="0" w:line="578" w:lineRule="atLeast"/>
      <w:textAlignment w:val="bottom"/>
    </w:pPr>
    <w:rPr>
      <w:rFonts w:ascii="宋体" w:hAnsi="宋体" w:eastAsia="黑体"/>
      <w:caps/>
      <w:color w:val="000000"/>
      <w:sz w:val="36"/>
      <w:szCs w:val="20"/>
      <w:u w:color="000000"/>
    </w:rPr>
  </w:style>
  <w:style w:type="paragraph" w:customStyle="1" w:styleId="201">
    <w:name w:val="段 Char"/>
    <w:qFormat/>
    <w:uiPriority w:val="99"/>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202">
    <w:name w:val="文档正文 Char Char Char Char Char"/>
    <w:basedOn w:val="1"/>
    <w:qFormat/>
    <w:uiPriority w:val="99"/>
    <w:pPr>
      <w:adjustRightInd w:val="0"/>
      <w:spacing w:line="440" w:lineRule="exact"/>
      <w:ind w:firstLine="420"/>
      <w:textAlignment w:val="baseline"/>
    </w:pPr>
    <w:rPr>
      <w:rFonts w:ascii="Arial Narrow" w:hAnsi="Arial Narrow" w:eastAsia="仿宋"/>
      <w:kern w:val="0"/>
      <w:sz w:val="24"/>
      <w:szCs w:val="20"/>
      <w:u w:color="000000"/>
    </w:rPr>
  </w:style>
  <w:style w:type="paragraph" w:customStyle="1" w:styleId="203">
    <w:name w:val="bt"/>
    <w:basedOn w:val="1"/>
    <w:next w:val="20"/>
    <w:qFormat/>
    <w:uiPriority w:val="99"/>
    <w:pPr>
      <w:overflowPunct w:val="0"/>
      <w:autoSpaceDE w:val="0"/>
      <w:autoSpaceDN w:val="0"/>
      <w:adjustRightInd w:val="0"/>
      <w:snapToGrid w:val="0"/>
      <w:spacing w:before="100" w:after="100" w:line="240" w:lineRule="atLeast"/>
      <w:ind w:left="2880" w:hanging="360"/>
      <w:textAlignment w:val="baseline"/>
    </w:pPr>
    <w:rPr>
      <w:rFonts w:ascii="宋体" w:hAnsi="Times New Roman" w:eastAsia="仿宋"/>
      <w:kern w:val="0"/>
      <w:sz w:val="20"/>
      <w:szCs w:val="20"/>
      <w:u w:color="000000"/>
    </w:rPr>
  </w:style>
  <w:style w:type="paragraph" w:customStyle="1" w:styleId="204">
    <w:name w:val="没有缩进（为图形使用）"/>
    <w:basedOn w:val="1"/>
    <w:qFormat/>
    <w:uiPriority w:val="99"/>
    <w:pPr>
      <w:spacing w:before="120" w:after="120" w:line="360" w:lineRule="auto"/>
    </w:pPr>
    <w:rPr>
      <w:rFonts w:ascii="Times New Roman" w:hAnsi="Times New Roman" w:eastAsia="仿宋"/>
      <w:sz w:val="24"/>
      <w:szCs w:val="20"/>
      <w:u w:color="000000"/>
    </w:rPr>
  </w:style>
  <w:style w:type="paragraph" w:customStyle="1" w:styleId="205">
    <w:name w:val="正文文本 21"/>
    <w:basedOn w:val="1"/>
    <w:qFormat/>
    <w:uiPriority w:val="99"/>
    <w:pPr>
      <w:adjustRightInd w:val="0"/>
      <w:spacing w:before="120" w:line="360" w:lineRule="auto"/>
      <w:ind w:firstLine="480"/>
      <w:textAlignment w:val="baseline"/>
    </w:pPr>
    <w:rPr>
      <w:rFonts w:ascii="Times New Roman" w:hAnsi="Times New Roman" w:eastAsia="仿宋"/>
      <w:sz w:val="24"/>
      <w:szCs w:val="20"/>
      <w:u w:color="000000"/>
    </w:rPr>
  </w:style>
  <w:style w:type="paragraph" w:customStyle="1" w:styleId="206">
    <w:name w:val="_"/>
    <w:basedOn w:val="1"/>
    <w:qFormat/>
    <w:uiPriority w:val="99"/>
    <w:pPr>
      <w:adjustRightInd w:val="0"/>
      <w:spacing w:line="360" w:lineRule="auto"/>
      <w:ind w:left="480" w:firstLine="200" w:firstLineChars="200"/>
      <w:textAlignment w:val="baseline"/>
    </w:pPr>
    <w:rPr>
      <w:rFonts w:ascii="Times New Roman" w:hAnsi="Times New Roman" w:eastAsia="仿宋"/>
      <w:kern w:val="0"/>
      <w:sz w:val="24"/>
      <w:szCs w:val="20"/>
      <w:u w:color="000000"/>
    </w:rPr>
  </w:style>
  <w:style w:type="paragraph" w:customStyle="1" w:styleId="207">
    <w:name w:val="xl53"/>
    <w:basedOn w:val="1"/>
    <w:qFormat/>
    <w:uiPriority w:val="99"/>
    <w:pPr>
      <w:widowControl/>
      <w:pBdr>
        <w:left w:val="single" w:color="auto" w:sz="4" w:space="0"/>
        <w:bottom w:val="single" w:color="auto" w:sz="4" w:space="0"/>
      </w:pBdr>
      <w:spacing w:before="100" w:beforeAutospacing="1" w:after="100" w:afterAutospacing="1" w:line="360" w:lineRule="auto"/>
      <w:jc w:val="center"/>
      <w:textAlignment w:val="center"/>
    </w:pPr>
    <w:rPr>
      <w:rFonts w:ascii="宋体" w:hAnsi="宋体" w:eastAsia="仿宋"/>
      <w:kern w:val="0"/>
      <w:sz w:val="24"/>
      <w:szCs w:val="20"/>
      <w:u w:color="000000"/>
    </w:rPr>
  </w:style>
  <w:style w:type="paragraph" w:customStyle="1" w:styleId="208">
    <w:name w:val="正文（首行不缩进）"/>
    <w:basedOn w:val="1"/>
    <w:qFormat/>
    <w:uiPriority w:val="99"/>
    <w:pPr>
      <w:autoSpaceDE w:val="0"/>
      <w:autoSpaceDN w:val="0"/>
      <w:adjustRightInd w:val="0"/>
      <w:spacing w:line="360" w:lineRule="auto"/>
      <w:jc w:val="left"/>
    </w:pPr>
    <w:rPr>
      <w:rFonts w:ascii="Times New Roman" w:hAnsi="Times New Roman" w:eastAsia="仿宋"/>
      <w:kern w:val="0"/>
      <w:sz w:val="24"/>
      <w:szCs w:val="20"/>
      <w:u w:color="000000"/>
    </w:rPr>
  </w:style>
  <w:style w:type="paragraph" w:customStyle="1" w:styleId="209">
    <w:name w:val="首行缩进 1"/>
    <w:basedOn w:val="1"/>
    <w:qFormat/>
    <w:uiPriority w:val="99"/>
    <w:pPr>
      <w:spacing w:after="120" w:line="360" w:lineRule="auto"/>
      <w:ind w:firstLine="200" w:firstLineChars="200"/>
    </w:pPr>
    <w:rPr>
      <w:rFonts w:ascii="Times New Roman" w:hAnsi="Times New Roman" w:eastAsia="仿宋"/>
      <w:sz w:val="24"/>
      <w:szCs w:val="20"/>
      <w:u w:color="000000"/>
    </w:rPr>
  </w:style>
  <w:style w:type="paragraph" w:customStyle="1" w:styleId="210">
    <w:name w:val="Char1"/>
    <w:basedOn w:val="1"/>
    <w:qFormat/>
    <w:uiPriority w:val="0"/>
    <w:pPr>
      <w:spacing w:line="360" w:lineRule="auto"/>
    </w:pPr>
    <w:rPr>
      <w:rFonts w:ascii="Times New Roman" w:hAnsi="Times New Roman" w:eastAsia="仿宋"/>
      <w:sz w:val="24"/>
      <w:szCs w:val="20"/>
      <w:u w:color="000000"/>
    </w:rPr>
  </w:style>
  <w:style w:type="paragraph" w:customStyle="1" w:styleId="211">
    <w:name w:val="H-TextFormat"/>
    <w:qFormat/>
    <w:uiPriority w:val="99"/>
    <w:pPr>
      <w:autoSpaceDE w:val="0"/>
      <w:autoSpaceDN w:val="0"/>
      <w:adjustRightInd w:val="0"/>
    </w:pPr>
    <w:rPr>
      <w:rFonts w:ascii="Arial" w:hAnsi="Arial" w:eastAsia="宋体" w:cs="Arial"/>
      <w:sz w:val="22"/>
      <w:szCs w:val="22"/>
      <w:lang w:val="en-US" w:eastAsia="zh-CN" w:bidi="ar-SA"/>
    </w:rPr>
  </w:style>
  <w:style w:type="paragraph" w:customStyle="1" w:styleId="212">
    <w:name w:val="标题无"/>
    <w:basedOn w:val="1"/>
    <w:qFormat/>
    <w:uiPriority w:val="99"/>
    <w:pPr>
      <w:spacing w:line="360" w:lineRule="auto"/>
    </w:pPr>
    <w:rPr>
      <w:rFonts w:ascii="Times New Roman" w:hAnsi="Times New Roman" w:eastAsia="仿宋"/>
      <w:sz w:val="24"/>
      <w:szCs w:val="20"/>
      <w:u w:color="000000"/>
    </w:rPr>
  </w:style>
  <w:style w:type="paragraph" w:customStyle="1" w:styleId="213">
    <w:name w:val="Char Char Char Char Char Char1 Char"/>
    <w:basedOn w:val="1"/>
    <w:qFormat/>
    <w:uiPriority w:val="99"/>
    <w:pPr>
      <w:widowControl/>
      <w:spacing w:after="160" w:line="240" w:lineRule="exact"/>
      <w:jc w:val="left"/>
    </w:pPr>
    <w:rPr>
      <w:rFonts w:ascii="Verdana" w:hAnsi="Verdana" w:eastAsia="仿宋"/>
      <w:kern w:val="0"/>
      <w:sz w:val="24"/>
      <w:szCs w:val="20"/>
      <w:u w:color="000000"/>
      <w:lang w:eastAsia="en-US"/>
    </w:rPr>
  </w:style>
  <w:style w:type="paragraph" w:customStyle="1" w:styleId="214">
    <w:name w:val="缺省文本"/>
    <w:basedOn w:val="1"/>
    <w:qFormat/>
    <w:uiPriority w:val="99"/>
    <w:pPr>
      <w:tabs>
        <w:tab w:val="left" w:pos="1260"/>
      </w:tabs>
      <w:autoSpaceDE w:val="0"/>
      <w:autoSpaceDN w:val="0"/>
      <w:adjustRightInd w:val="0"/>
      <w:spacing w:line="360" w:lineRule="auto"/>
      <w:jc w:val="left"/>
    </w:pPr>
    <w:rPr>
      <w:rFonts w:ascii="Times New Roman" w:hAnsi="Times New Roman" w:eastAsia="仿宋"/>
      <w:kern w:val="0"/>
      <w:sz w:val="24"/>
      <w:szCs w:val="20"/>
      <w:u w:color="000000"/>
    </w:rPr>
  </w:style>
  <w:style w:type="paragraph" w:customStyle="1" w:styleId="215">
    <w:name w:val="样式 标题 2 + 字距调整二号"/>
    <w:basedOn w:val="3"/>
    <w:qFormat/>
    <w:uiPriority w:val="99"/>
    <w:pPr>
      <w:keepNext w:val="0"/>
      <w:keepLines w:val="0"/>
      <w:widowControl/>
      <w:adjustRightInd w:val="0"/>
      <w:spacing w:before="0" w:after="0" w:line="240" w:lineRule="auto"/>
      <w:textAlignment w:val="baseline"/>
    </w:pPr>
    <w:rPr>
      <w:rFonts w:ascii="宋体" w:hAnsi="宋体" w:eastAsia="仿宋"/>
      <w:kern w:val="44"/>
      <w:sz w:val="30"/>
      <w:szCs w:val="20"/>
      <w:u w:color="000000"/>
    </w:rPr>
  </w:style>
  <w:style w:type="paragraph" w:customStyle="1" w:styleId="216">
    <w:name w:val="Char4"/>
    <w:basedOn w:val="1"/>
    <w:qFormat/>
    <w:uiPriority w:val="99"/>
    <w:pPr>
      <w:spacing w:line="360" w:lineRule="auto"/>
      <w:ind w:firstLine="200" w:firstLineChars="200"/>
    </w:pPr>
    <w:rPr>
      <w:rFonts w:ascii="宋体" w:hAnsi="宋体" w:eastAsia="仿宋" w:cs="宋体"/>
      <w:sz w:val="24"/>
      <w:szCs w:val="24"/>
      <w:u w:color="000000"/>
    </w:rPr>
  </w:style>
  <w:style w:type="paragraph" w:customStyle="1" w:styleId="217">
    <w:name w:val="标题3——2"/>
    <w:basedOn w:val="4"/>
    <w:next w:val="55"/>
    <w:qFormat/>
    <w:uiPriority w:val="99"/>
    <w:pPr>
      <w:tabs>
        <w:tab w:val="left" w:pos="1280"/>
        <w:tab w:val="right" w:leader="dot" w:pos="8777"/>
      </w:tabs>
      <w:spacing w:beforeLines="100" w:after="0" w:line="240" w:lineRule="auto"/>
      <w:ind w:left="851" w:hanging="851"/>
      <w:outlineLvl w:val="9"/>
    </w:pPr>
    <w:rPr>
      <w:rFonts w:ascii="黑体" w:hAnsi="宋体" w:eastAsia="黑体"/>
      <w:bCs w:val="0"/>
      <w:sz w:val="30"/>
      <w:szCs w:val="20"/>
      <w:u w:color="000000"/>
    </w:rPr>
  </w:style>
  <w:style w:type="paragraph" w:customStyle="1" w:styleId="218">
    <w:name w:val="Char2 Char Char Char Char Char Char"/>
    <w:basedOn w:val="1"/>
    <w:qFormat/>
    <w:uiPriority w:val="99"/>
    <w:pPr>
      <w:spacing w:line="360" w:lineRule="auto"/>
    </w:pPr>
    <w:rPr>
      <w:rFonts w:ascii="仿宋_GB2312" w:hAnsi="Times New Roman" w:eastAsia="仿宋"/>
      <w:b/>
      <w:sz w:val="30"/>
      <w:szCs w:val="20"/>
      <w:u w:color="000000"/>
    </w:rPr>
  </w:style>
  <w:style w:type="paragraph" w:customStyle="1" w:styleId="219">
    <w:name w:val="二级条标题"/>
    <w:basedOn w:val="126"/>
    <w:next w:val="130"/>
    <w:qFormat/>
    <w:uiPriority w:val="0"/>
    <w:pPr>
      <w:spacing w:line="240" w:lineRule="auto"/>
      <w:ind w:left="840"/>
      <w:outlineLvl w:val="3"/>
    </w:pPr>
    <w:rPr>
      <w:rFonts w:ascii="黑体" w:eastAsia="黑体"/>
      <w:b w:val="0"/>
      <w:bCs w:val="0"/>
      <w:sz w:val="21"/>
    </w:rPr>
  </w:style>
  <w:style w:type="paragraph" w:customStyle="1" w:styleId="220">
    <w:name w:val="Char Char Char Char Char Char Char Char Char Char Char Char Char Char Char Char Char Char Char Char Char Char Char Char Char Char Char Char Char Char Char Char Char"/>
    <w:basedOn w:val="1"/>
    <w:qFormat/>
    <w:uiPriority w:val="99"/>
    <w:pPr>
      <w:widowControl/>
      <w:spacing w:after="160" w:line="240" w:lineRule="exact"/>
      <w:jc w:val="left"/>
    </w:pPr>
    <w:rPr>
      <w:rFonts w:ascii="Verdana" w:hAnsi="Verdana" w:eastAsia="仿宋_GB2312" w:cs="Verdana"/>
      <w:kern w:val="0"/>
      <w:sz w:val="24"/>
      <w:szCs w:val="24"/>
      <w:u w:color="000000"/>
      <w:lang w:eastAsia="en-US"/>
    </w:rPr>
  </w:style>
  <w:style w:type="paragraph" w:customStyle="1" w:styleId="221">
    <w:name w:val="content"/>
    <w:basedOn w:val="1"/>
    <w:qFormat/>
    <w:uiPriority w:val="99"/>
    <w:pPr>
      <w:widowControl/>
      <w:spacing w:before="100" w:beforeAutospacing="1" w:after="100" w:afterAutospacing="1" w:line="280" w:lineRule="atLeast"/>
      <w:ind w:firstLine="375"/>
      <w:jc w:val="left"/>
    </w:pPr>
    <w:rPr>
      <w:rFonts w:ascii="宋体" w:hAnsi="宋体" w:eastAsia="仿宋"/>
      <w:color w:val="000000"/>
      <w:kern w:val="0"/>
      <w:sz w:val="18"/>
      <w:szCs w:val="20"/>
      <w:u w:color="000000"/>
    </w:rPr>
  </w:style>
  <w:style w:type="paragraph" w:customStyle="1" w:styleId="222">
    <w:name w:val="Table Text Char Char Char"/>
    <w:qFormat/>
    <w:uiPriority w:val="99"/>
    <w:pPr>
      <w:snapToGrid w:val="0"/>
      <w:spacing w:before="80" w:after="80"/>
    </w:pPr>
    <w:rPr>
      <w:rFonts w:ascii="Arial" w:hAnsi="Arial" w:eastAsia="宋体" w:cs="Times New Roman"/>
      <w:kern w:val="2"/>
      <w:sz w:val="18"/>
      <w:lang w:val="en-US" w:eastAsia="zh-CN" w:bidi="ar-SA"/>
    </w:rPr>
  </w:style>
  <w:style w:type="paragraph" w:customStyle="1" w:styleId="223">
    <w:name w:val="文档正文 Char Char Char Char"/>
    <w:basedOn w:val="1"/>
    <w:qFormat/>
    <w:uiPriority w:val="99"/>
    <w:pPr>
      <w:adjustRightInd w:val="0"/>
      <w:spacing w:line="440" w:lineRule="exact"/>
      <w:ind w:firstLine="420"/>
      <w:textAlignment w:val="baseline"/>
    </w:pPr>
    <w:rPr>
      <w:rFonts w:ascii="Arial Narrow" w:hAnsi="Arial Narrow" w:eastAsia="仿宋"/>
      <w:kern w:val="0"/>
      <w:sz w:val="24"/>
      <w:szCs w:val="20"/>
      <w:u w:color="000000"/>
    </w:rPr>
  </w:style>
  <w:style w:type="paragraph" w:customStyle="1" w:styleId="224">
    <w:name w:val="样式1"/>
    <w:basedOn w:val="5"/>
    <w:qFormat/>
    <w:uiPriority w:val="99"/>
    <w:pPr>
      <w:keepLines/>
      <w:numPr>
        <w:ilvl w:val="0"/>
        <w:numId w:val="0"/>
      </w:numPr>
      <w:tabs>
        <w:tab w:val="left" w:pos="720"/>
      </w:tabs>
      <w:adjustRightInd/>
      <w:spacing w:before="500" w:after="260" w:line="560" w:lineRule="atLeast"/>
      <w:ind w:left="420" w:hanging="420"/>
      <w:jc w:val="both"/>
      <w:textAlignment w:val="auto"/>
    </w:pPr>
    <w:rPr>
      <w:rFonts w:ascii="Arial" w:hAnsi="Arial" w:eastAsia="黑体"/>
      <w:bCs w:val="0"/>
      <w:szCs w:val="20"/>
      <w:u w:color="000000"/>
    </w:rPr>
  </w:style>
  <w:style w:type="paragraph" w:customStyle="1" w:styleId="225">
    <w:name w:val="文本1"/>
    <w:basedOn w:val="1"/>
    <w:qFormat/>
    <w:uiPriority w:val="99"/>
    <w:pPr>
      <w:adjustRightInd w:val="0"/>
      <w:spacing w:line="312" w:lineRule="atLeast"/>
      <w:jc w:val="center"/>
      <w:textAlignment w:val="baseline"/>
    </w:pPr>
    <w:rPr>
      <w:rFonts w:ascii="Times New Roman" w:hAnsi="Times New Roman" w:eastAsia="仿宋"/>
      <w:kern w:val="0"/>
      <w:sz w:val="18"/>
      <w:szCs w:val="20"/>
      <w:u w:color="000000"/>
    </w:rPr>
  </w:style>
  <w:style w:type="paragraph" w:customStyle="1" w:styleId="226">
    <w:name w:val="表头样式"/>
    <w:basedOn w:val="1"/>
    <w:qFormat/>
    <w:uiPriority w:val="99"/>
    <w:pPr>
      <w:autoSpaceDE w:val="0"/>
      <w:autoSpaceDN w:val="0"/>
      <w:adjustRightInd w:val="0"/>
      <w:spacing w:line="360" w:lineRule="auto"/>
      <w:jc w:val="left"/>
    </w:pPr>
    <w:rPr>
      <w:rFonts w:ascii="Times New Roman" w:hAnsi="Times New Roman" w:eastAsia="仿宋"/>
      <w:b/>
      <w:kern w:val="0"/>
      <w:sz w:val="24"/>
      <w:szCs w:val="20"/>
      <w:u w:color="000000"/>
    </w:rPr>
  </w:style>
  <w:style w:type="paragraph" w:customStyle="1" w:styleId="227">
    <w:name w:val="Title - Date"/>
    <w:basedOn w:val="53"/>
    <w:next w:val="1"/>
    <w:qFormat/>
    <w:uiPriority w:val="99"/>
    <w:pPr>
      <w:widowControl/>
      <w:spacing w:after="720" w:line="360" w:lineRule="auto"/>
      <w:outlineLvl w:val="9"/>
    </w:pPr>
    <w:rPr>
      <w:rFonts w:ascii="Arial" w:hAnsi="Arial" w:eastAsia="仿宋"/>
      <w:smallCaps/>
      <w:kern w:val="28"/>
      <w:sz w:val="28"/>
      <w:u w:color="000000"/>
      <w:lang w:eastAsia="en-US"/>
    </w:rPr>
  </w:style>
  <w:style w:type="paragraph" w:customStyle="1" w:styleId="228">
    <w:name w:val="正文表格"/>
    <w:basedOn w:val="1"/>
    <w:qFormat/>
    <w:uiPriority w:val="99"/>
    <w:pPr>
      <w:adjustRightInd w:val="0"/>
      <w:spacing w:before="40" w:after="40" w:line="360" w:lineRule="auto"/>
    </w:pPr>
    <w:rPr>
      <w:rFonts w:ascii="Times New Roman" w:hAnsi="Times New Roman" w:eastAsia="仿宋"/>
      <w:sz w:val="24"/>
      <w:szCs w:val="20"/>
      <w:u w:color="000000"/>
    </w:rPr>
  </w:style>
  <w:style w:type="paragraph" w:customStyle="1" w:styleId="229">
    <w:name w:val="Char Char Char Char"/>
    <w:basedOn w:val="1"/>
    <w:qFormat/>
    <w:uiPriority w:val="99"/>
    <w:pPr>
      <w:spacing w:line="360" w:lineRule="auto"/>
    </w:pPr>
    <w:rPr>
      <w:rFonts w:ascii="仿宋_GB2312" w:hAnsi="Times New Roman" w:eastAsia="仿宋_GB2312"/>
      <w:b/>
      <w:sz w:val="32"/>
      <w:szCs w:val="32"/>
      <w:u w:color="000000"/>
    </w:rPr>
  </w:style>
  <w:style w:type="paragraph" w:customStyle="1" w:styleId="230">
    <w:name w:val="Table Description"/>
    <w:next w:val="1"/>
    <w:qFormat/>
    <w:uiPriority w:val="99"/>
    <w:pPr>
      <w:keepNext/>
      <w:snapToGrid w:val="0"/>
      <w:spacing w:before="160" w:after="80"/>
      <w:ind w:left="1134"/>
      <w:jc w:val="center"/>
    </w:pPr>
    <w:rPr>
      <w:rFonts w:ascii="Arial" w:hAnsi="Arial" w:eastAsia="黑体" w:cs="Times New Roman"/>
      <w:sz w:val="18"/>
      <w:lang w:val="en-US" w:eastAsia="zh-CN" w:bidi="ar-SA"/>
    </w:rPr>
  </w:style>
  <w:style w:type="paragraph" w:customStyle="1" w:styleId="231">
    <w:name w:val="（符号）三标题1.1"/>
    <w:basedOn w:val="1"/>
    <w:qFormat/>
    <w:uiPriority w:val="99"/>
    <w:pPr>
      <w:numPr>
        <w:ilvl w:val="1"/>
        <w:numId w:val="2"/>
      </w:numPr>
      <w:tabs>
        <w:tab w:val="left" w:pos="840"/>
      </w:tabs>
      <w:spacing w:line="500" w:lineRule="exact"/>
    </w:pPr>
    <w:rPr>
      <w:rFonts w:ascii="宋体" w:hAnsi="宋体" w:eastAsia="仿宋"/>
      <w:sz w:val="24"/>
      <w:szCs w:val="24"/>
      <w:u w:color="000000"/>
    </w:rPr>
  </w:style>
  <w:style w:type="paragraph" w:customStyle="1" w:styleId="232">
    <w:name w:val="Title - Revision"/>
    <w:basedOn w:val="53"/>
    <w:qFormat/>
    <w:uiPriority w:val="99"/>
    <w:pPr>
      <w:widowControl/>
      <w:spacing w:before="720" w:after="240" w:line="360" w:lineRule="auto"/>
      <w:outlineLvl w:val="9"/>
    </w:pPr>
    <w:rPr>
      <w:rFonts w:ascii="Arial" w:hAnsi="Arial" w:eastAsia="仿宋"/>
      <w:smallCaps/>
      <w:kern w:val="28"/>
      <w:sz w:val="36"/>
      <w:u w:color="000000"/>
      <w:lang w:eastAsia="en-US"/>
    </w:rPr>
  </w:style>
  <w:style w:type="paragraph" w:customStyle="1" w:styleId="233">
    <w:name w:val="附录3"/>
    <w:basedOn w:val="1"/>
    <w:next w:val="1"/>
    <w:qFormat/>
    <w:uiPriority w:val="99"/>
    <w:pPr>
      <w:tabs>
        <w:tab w:val="left" w:pos="851"/>
      </w:tabs>
      <w:spacing w:line="360" w:lineRule="auto"/>
      <w:ind w:left="425" w:hanging="425"/>
      <w:outlineLvl w:val="2"/>
    </w:pPr>
    <w:rPr>
      <w:rFonts w:ascii="Times New Roman" w:hAnsi="Times New Roman" w:eastAsia="黑体"/>
      <w:b/>
      <w:sz w:val="32"/>
      <w:szCs w:val="20"/>
      <w:u w:color="000000"/>
    </w:rPr>
  </w:style>
  <w:style w:type="paragraph" w:customStyle="1" w:styleId="234">
    <w:name w:val="正文格式"/>
    <w:basedOn w:val="1"/>
    <w:link w:val="306"/>
    <w:qFormat/>
    <w:uiPriority w:val="0"/>
    <w:pPr>
      <w:widowControl/>
      <w:adjustRightInd w:val="0"/>
      <w:snapToGrid w:val="0"/>
      <w:spacing w:before="60" w:line="360" w:lineRule="auto"/>
      <w:ind w:firstLine="480" w:firstLineChars="200"/>
      <w:jc w:val="left"/>
      <w:textAlignment w:val="baseline"/>
    </w:pPr>
    <w:rPr>
      <w:rFonts w:ascii="宋体" w:hAnsi="宋体" w:eastAsia="仿宋"/>
      <w:color w:val="000000"/>
      <w:kern w:val="0"/>
      <w:sz w:val="24"/>
      <w:szCs w:val="20"/>
      <w:u w:color="000000"/>
    </w:rPr>
  </w:style>
  <w:style w:type="paragraph" w:customStyle="1" w:styleId="235">
    <w:name w:val="表格1"/>
    <w:basedOn w:val="1"/>
    <w:next w:val="1"/>
    <w:qFormat/>
    <w:uiPriority w:val="99"/>
    <w:pPr>
      <w:kinsoku w:val="0"/>
      <w:wordWrap w:val="0"/>
      <w:overflowPunct w:val="0"/>
      <w:autoSpaceDE w:val="0"/>
      <w:autoSpaceDN w:val="0"/>
      <w:adjustRightInd w:val="0"/>
      <w:spacing w:line="288" w:lineRule="auto"/>
      <w:jc w:val="center"/>
      <w:textAlignment w:val="baseline"/>
    </w:pPr>
    <w:rPr>
      <w:rFonts w:ascii="宋体" w:hAnsi="Times New Roman" w:eastAsia="仿宋"/>
      <w:kern w:val="0"/>
      <w:sz w:val="18"/>
      <w:szCs w:val="20"/>
      <w:u w:color="000000"/>
    </w:rPr>
  </w:style>
  <w:style w:type="paragraph" w:customStyle="1" w:styleId="236">
    <w:name w:val="Note"/>
    <w:basedOn w:val="1"/>
    <w:qFormat/>
    <w:uiPriority w:val="99"/>
    <w:pPr>
      <w:pBdr>
        <w:top w:val="single" w:color="auto" w:sz="12" w:space="3"/>
        <w:bottom w:val="single" w:color="auto" w:sz="12" w:space="3"/>
      </w:pBdr>
      <w:spacing w:line="360" w:lineRule="auto"/>
    </w:pPr>
    <w:rPr>
      <w:rFonts w:ascii="Times New Roman" w:hAnsi="Times New Roman" w:eastAsia="仿宋"/>
      <w:sz w:val="24"/>
      <w:szCs w:val="20"/>
      <w:u w:color="000000"/>
    </w:rPr>
  </w:style>
  <w:style w:type="paragraph" w:customStyle="1" w:styleId="237">
    <w:name w:val="1"/>
    <w:basedOn w:val="1"/>
    <w:next w:val="28"/>
    <w:qFormat/>
    <w:uiPriority w:val="99"/>
    <w:pPr>
      <w:spacing w:line="360" w:lineRule="auto"/>
    </w:pPr>
    <w:rPr>
      <w:rFonts w:ascii="宋体" w:hAnsi="Courier New" w:eastAsia="仿宋"/>
      <w:sz w:val="24"/>
      <w:szCs w:val="20"/>
      <w:u w:color="000000"/>
    </w:rPr>
  </w:style>
  <w:style w:type="paragraph" w:customStyle="1" w:styleId="238">
    <w:name w:val="附录4"/>
    <w:basedOn w:val="1"/>
    <w:next w:val="1"/>
    <w:qFormat/>
    <w:uiPriority w:val="99"/>
    <w:pPr>
      <w:widowControl/>
      <w:tabs>
        <w:tab w:val="left" w:pos="1134"/>
      </w:tabs>
      <w:spacing w:line="300" w:lineRule="auto"/>
      <w:ind w:left="1361" w:hanging="1361"/>
      <w:outlineLvl w:val="3"/>
    </w:pPr>
    <w:rPr>
      <w:rFonts w:ascii="Arial" w:hAnsi="Arial" w:eastAsia="黑体"/>
      <w:kern w:val="0"/>
      <w:sz w:val="28"/>
      <w:szCs w:val="20"/>
      <w:u w:color="000000"/>
    </w:rPr>
  </w:style>
  <w:style w:type="paragraph" w:customStyle="1" w:styleId="239">
    <w:name w:val="正文文本缩进 21"/>
    <w:basedOn w:val="1"/>
    <w:qFormat/>
    <w:uiPriority w:val="99"/>
    <w:pPr>
      <w:adjustRightInd w:val="0"/>
      <w:spacing w:before="120" w:line="360" w:lineRule="auto"/>
      <w:ind w:firstLine="420"/>
      <w:textAlignment w:val="baseline"/>
    </w:pPr>
    <w:rPr>
      <w:rFonts w:ascii="Times New Roman" w:hAnsi="Times New Roman" w:eastAsia="仿宋"/>
      <w:sz w:val="24"/>
      <w:szCs w:val="20"/>
      <w:u w:color="000000"/>
    </w:rPr>
  </w:style>
  <w:style w:type="paragraph" w:customStyle="1" w:styleId="240">
    <w:name w:val="Figure Description"/>
    <w:next w:val="1"/>
    <w:qFormat/>
    <w:uiPriority w:val="99"/>
    <w:pPr>
      <w:snapToGrid w:val="0"/>
      <w:spacing w:before="80" w:after="320"/>
      <w:ind w:left="1134"/>
      <w:jc w:val="center"/>
    </w:pPr>
    <w:rPr>
      <w:rFonts w:ascii="Arial" w:hAnsi="Arial" w:eastAsia="黑体" w:cs="Times New Roman"/>
      <w:sz w:val="18"/>
      <w:lang w:val="en-US" w:eastAsia="zh-CN" w:bidi="ar-SA"/>
    </w:rPr>
  </w:style>
  <w:style w:type="paragraph" w:customStyle="1" w:styleId="241">
    <w:name w:val="样式 正文首行缩进 2 + 首行缩进:  2 字符"/>
    <w:basedOn w:val="1"/>
    <w:qFormat/>
    <w:uiPriority w:val="99"/>
    <w:pPr>
      <w:tabs>
        <w:tab w:val="left" w:pos="987"/>
      </w:tabs>
      <w:adjustRightInd w:val="0"/>
      <w:snapToGrid w:val="0"/>
      <w:spacing w:line="360" w:lineRule="auto"/>
      <w:ind w:left="987" w:hanging="420"/>
    </w:pPr>
    <w:rPr>
      <w:rFonts w:ascii="Arial" w:hAnsi="Arial" w:eastAsia="仿宋"/>
      <w:b/>
      <w:sz w:val="24"/>
      <w:szCs w:val="20"/>
      <w:u w:color="000000"/>
    </w:rPr>
  </w:style>
  <w:style w:type="paragraph" w:customStyle="1" w:styleId="242">
    <w:name w:val="Char1 Char Char Char"/>
    <w:basedOn w:val="1"/>
    <w:qFormat/>
    <w:uiPriority w:val="0"/>
    <w:pPr>
      <w:spacing w:line="360" w:lineRule="auto"/>
    </w:pPr>
    <w:rPr>
      <w:rFonts w:ascii="Tahoma" w:hAnsi="Tahoma" w:eastAsia="仿宋"/>
      <w:sz w:val="24"/>
      <w:szCs w:val="20"/>
      <w:u w:color="000000"/>
    </w:rPr>
  </w:style>
  <w:style w:type="paragraph" w:customStyle="1" w:styleId="243">
    <w:name w:val="xl23"/>
    <w:basedOn w:val="1"/>
    <w:qFormat/>
    <w:uiPriority w:val="99"/>
    <w:pPr>
      <w:widowControl/>
      <w:spacing w:before="100" w:beforeAutospacing="1" w:after="100" w:afterAutospacing="1" w:line="360" w:lineRule="auto"/>
      <w:textAlignment w:val="top"/>
    </w:pPr>
    <w:rPr>
      <w:rFonts w:ascii="Times New Roman" w:hAnsi="Times New Roman" w:eastAsia="仿宋"/>
      <w:kern w:val="0"/>
      <w:sz w:val="24"/>
      <w:szCs w:val="20"/>
      <w:u w:color="000000"/>
    </w:rPr>
  </w:style>
  <w:style w:type="paragraph" w:customStyle="1" w:styleId="244">
    <w:name w:val="CSS1级正文 Char"/>
    <w:basedOn w:val="20"/>
    <w:qFormat/>
    <w:uiPriority w:val="99"/>
    <w:pPr>
      <w:adjustRightInd w:val="0"/>
      <w:snapToGrid w:val="0"/>
      <w:spacing w:after="0" w:line="360" w:lineRule="auto"/>
      <w:ind w:firstLine="480"/>
    </w:pPr>
    <w:rPr>
      <w:rFonts w:ascii="Times New Roman" w:hAnsi="Times New Roman" w:eastAsia="仿宋"/>
      <w:sz w:val="24"/>
      <w:szCs w:val="20"/>
      <w:u w:color="000000"/>
    </w:rPr>
  </w:style>
  <w:style w:type="paragraph" w:customStyle="1" w:styleId="245">
    <w:name w:val="style1"/>
    <w:basedOn w:val="1"/>
    <w:qFormat/>
    <w:uiPriority w:val="99"/>
    <w:pPr>
      <w:widowControl/>
      <w:spacing w:before="100" w:beforeAutospacing="1" w:after="100" w:afterAutospacing="1" w:line="360" w:lineRule="auto"/>
      <w:jc w:val="left"/>
    </w:pPr>
    <w:rPr>
      <w:rFonts w:ascii="宋体" w:hAnsi="宋体" w:eastAsia="仿宋"/>
      <w:kern w:val="0"/>
      <w:sz w:val="24"/>
      <w:szCs w:val="20"/>
      <w:u w:color="000000"/>
    </w:rPr>
  </w:style>
  <w:style w:type="paragraph" w:customStyle="1" w:styleId="246">
    <w:name w:val="文章正文"/>
    <w:basedOn w:val="1"/>
    <w:qFormat/>
    <w:uiPriority w:val="99"/>
    <w:pPr>
      <w:spacing w:line="360" w:lineRule="auto"/>
      <w:ind w:firstLine="560" w:firstLineChars="200"/>
    </w:pPr>
    <w:rPr>
      <w:rFonts w:ascii="仿宋_GB2312" w:hAnsi="宋体" w:eastAsia="仿宋_GB2312"/>
      <w:color w:val="000000"/>
      <w:sz w:val="28"/>
      <w:szCs w:val="20"/>
      <w:u w:color="000000"/>
    </w:rPr>
  </w:style>
  <w:style w:type="paragraph" w:customStyle="1" w:styleId="247">
    <w:name w:val="司法正文"/>
    <w:qFormat/>
    <w:uiPriority w:val="99"/>
    <w:pPr>
      <w:widowControl w:val="0"/>
      <w:ind w:firstLine="200" w:firstLineChars="200"/>
      <w:jc w:val="both"/>
    </w:pPr>
    <w:rPr>
      <w:rFonts w:ascii="Times New Roman" w:hAnsi="Times New Roman" w:eastAsia="仿宋_GB2312" w:cs="Times New Roman"/>
      <w:sz w:val="32"/>
      <w:lang w:val="en-US" w:eastAsia="zh-CN" w:bidi="ar-SA"/>
    </w:rPr>
  </w:style>
  <w:style w:type="paragraph" w:customStyle="1" w:styleId="248">
    <w:name w:val="IN Step"/>
    <w:basedOn w:val="1"/>
    <w:qFormat/>
    <w:uiPriority w:val="99"/>
    <w:pPr>
      <w:keepLines/>
      <w:widowControl/>
      <w:tabs>
        <w:tab w:val="left" w:pos="1134"/>
      </w:tabs>
      <w:spacing w:before="80" w:after="80" w:line="300" w:lineRule="auto"/>
      <w:ind w:left="1134" w:hanging="907"/>
      <w:outlineLvl w:val="8"/>
    </w:pPr>
    <w:rPr>
      <w:rFonts w:ascii="Arial" w:hAnsi="Arial" w:eastAsia="仿宋"/>
      <w:kern w:val="0"/>
      <w:sz w:val="24"/>
      <w:szCs w:val="20"/>
      <w:u w:color="000000"/>
    </w:rPr>
  </w:style>
  <w:style w:type="paragraph" w:customStyle="1" w:styleId="249">
    <w:name w:val="Char Char Char Char Char Char Char Char Char Char Char Char Char"/>
    <w:basedOn w:val="1"/>
    <w:qFormat/>
    <w:uiPriority w:val="99"/>
    <w:pPr>
      <w:widowControl/>
      <w:spacing w:after="160" w:line="240" w:lineRule="exact"/>
      <w:jc w:val="left"/>
    </w:pPr>
    <w:rPr>
      <w:rFonts w:ascii="Verdana" w:hAnsi="Verdana" w:eastAsia="仿宋_GB2312"/>
      <w:kern w:val="0"/>
      <w:sz w:val="24"/>
      <w:szCs w:val="20"/>
      <w:u w:color="000000"/>
      <w:lang w:eastAsia="en-US"/>
    </w:rPr>
  </w:style>
  <w:style w:type="paragraph" w:customStyle="1" w:styleId="250">
    <w:name w:val="Item List"/>
    <w:qFormat/>
    <w:uiPriority w:val="99"/>
    <w:pPr>
      <w:tabs>
        <w:tab w:val="left" w:pos="1644"/>
      </w:tabs>
      <w:spacing w:line="300" w:lineRule="auto"/>
      <w:ind w:left="1644" w:hanging="510"/>
      <w:jc w:val="both"/>
    </w:pPr>
    <w:rPr>
      <w:rFonts w:ascii="Arial" w:hAnsi="Arial" w:eastAsia="宋体" w:cs="Times New Roman"/>
      <w:sz w:val="21"/>
      <w:lang w:val="en-US" w:eastAsia="zh-CN" w:bidi="ar-SA"/>
    </w:rPr>
  </w:style>
  <w:style w:type="paragraph" w:customStyle="1" w:styleId="251">
    <w:name w:val="首行缩进"/>
    <w:basedOn w:val="1"/>
    <w:qFormat/>
    <w:uiPriority w:val="99"/>
    <w:pPr>
      <w:tabs>
        <w:tab w:val="left" w:pos="540"/>
      </w:tabs>
      <w:spacing w:line="360" w:lineRule="auto"/>
      <w:ind w:left="540"/>
    </w:pPr>
    <w:rPr>
      <w:rFonts w:ascii="Times New Roman" w:hAnsi="Times New Roman" w:eastAsia="仿宋_GB2312"/>
      <w:sz w:val="28"/>
      <w:szCs w:val="20"/>
      <w:u w:color="000000"/>
    </w:rPr>
  </w:style>
  <w:style w:type="paragraph" w:customStyle="1" w:styleId="252">
    <w:name w:val="Char Char Char"/>
    <w:basedOn w:val="1"/>
    <w:qFormat/>
    <w:uiPriority w:val="0"/>
    <w:pPr>
      <w:spacing w:line="360" w:lineRule="auto"/>
    </w:pPr>
    <w:rPr>
      <w:rFonts w:ascii="Tahoma" w:hAnsi="Tahoma" w:eastAsia="仿宋"/>
      <w:sz w:val="24"/>
      <w:szCs w:val="20"/>
      <w:u w:color="000000"/>
    </w:rPr>
  </w:style>
  <w:style w:type="paragraph" w:customStyle="1" w:styleId="253">
    <w:name w:val="内容标题"/>
    <w:basedOn w:val="16"/>
    <w:qFormat/>
    <w:uiPriority w:val="99"/>
    <w:pPr>
      <w:shd w:val="clear" w:color="auto" w:fill="000080"/>
    </w:pPr>
    <w:rPr>
      <w:rFonts w:ascii="Tahoma" w:hAnsi="Tahoma"/>
      <w:sz w:val="24"/>
      <w:szCs w:val="20"/>
      <w:u w:color="000000"/>
    </w:rPr>
  </w:style>
  <w:style w:type="paragraph" w:customStyle="1" w:styleId="254">
    <w:name w:val="样式 样式 首行缩进:  2 字符 + 首行缩进:  2 字符"/>
    <w:basedOn w:val="1"/>
    <w:qFormat/>
    <w:uiPriority w:val="99"/>
    <w:pPr>
      <w:spacing w:line="360" w:lineRule="auto"/>
      <w:ind w:firstLine="480" w:firstLineChars="200"/>
    </w:pPr>
    <w:rPr>
      <w:rFonts w:ascii="Times New Roman" w:hAnsi="Times New Roman" w:eastAsia="仿宋"/>
      <w:sz w:val="24"/>
      <w:szCs w:val="20"/>
      <w:u w:color="000000"/>
    </w:rPr>
  </w:style>
  <w:style w:type="paragraph" w:customStyle="1" w:styleId="255">
    <w:name w:val="附录2"/>
    <w:basedOn w:val="1"/>
    <w:next w:val="1"/>
    <w:qFormat/>
    <w:uiPriority w:val="99"/>
    <w:pPr>
      <w:tabs>
        <w:tab w:val="left" w:pos="420"/>
        <w:tab w:val="left" w:pos="624"/>
      </w:tabs>
      <w:spacing w:line="360" w:lineRule="auto"/>
      <w:ind w:left="420" w:hanging="420"/>
      <w:outlineLvl w:val="1"/>
    </w:pPr>
    <w:rPr>
      <w:rFonts w:ascii="黑体" w:hAnsi="黑体" w:eastAsia="黑体"/>
      <w:b/>
      <w:sz w:val="32"/>
      <w:szCs w:val="20"/>
      <w:u w:color="000000"/>
    </w:rPr>
  </w:style>
  <w:style w:type="paragraph" w:customStyle="1" w:styleId="256">
    <w:name w:val="Char"/>
    <w:basedOn w:val="1"/>
    <w:qFormat/>
    <w:uiPriority w:val="0"/>
    <w:pPr>
      <w:spacing w:line="240" w:lineRule="atLeast"/>
      <w:ind w:left="420" w:firstLine="420"/>
    </w:pPr>
    <w:rPr>
      <w:rFonts w:ascii="Times New Roman" w:hAnsi="Times New Roman" w:eastAsia="仿宋"/>
      <w:kern w:val="0"/>
      <w:sz w:val="24"/>
      <w:szCs w:val="20"/>
      <w:u w:color="000000"/>
    </w:rPr>
  </w:style>
  <w:style w:type="paragraph" w:customStyle="1" w:styleId="257">
    <w:name w:val="样式 仿宋_GB2312 首行缩进:  2 字符"/>
    <w:basedOn w:val="1"/>
    <w:qFormat/>
    <w:uiPriority w:val="99"/>
    <w:pPr>
      <w:spacing w:line="600" w:lineRule="exact"/>
      <w:ind w:firstLine="420" w:firstLineChars="150"/>
      <w:jc w:val="left"/>
    </w:pPr>
    <w:rPr>
      <w:rFonts w:ascii="仿宋_GB2312" w:hAnsi="Arial" w:eastAsia="仿宋_GB2312"/>
      <w:color w:val="000000"/>
      <w:kern w:val="0"/>
      <w:sz w:val="28"/>
      <w:szCs w:val="20"/>
      <w:u w:color="000000"/>
      <w:lang w:val="zh-CN"/>
    </w:rPr>
  </w:style>
  <w:style w:type="paragraph" w:customStyle="1" w:styleId="258">
    <w:name w:val="Char2 Char Char Char"/>
    <w:basedOn w:val="1"/>
    <w:qFormat/>
    <w:uiPriority w:val="99"/>
    <w:pPr>
      <w:spacing w:line="360" w:lineRule="auto"/>
    </w:pPr>
    <w:rPr>
      <w:rFonts w:ascii="Times New Roman" w:hAnsi="Times New Roman" w:eastAsia="仿宋"/>
      <w:sz w:val="28"/>
      <w:szCs w:val="20"/>
      <w:u w:color="000000"/>
    </w:rPr>
  </w:style>
  <w:style w:type="paragraph" w:customStyle="1" w:styleId="259">
    <w:name w:val="默认段落字体 Para Char Char Char Char Char Char Char"/>
    <w:basedOn w:val="1"/>
    <w:qFormat/>
    <w:uiPriority w:val="99"/>
    <w:pPr>
      <w:spacing w:line="360" w:lineRule="auto"/>
    </w:pPr>
    <w:rPr>
      <w:rFonts w:ascii="Tahoma" w:hAnsi="Tahoma" w:eastAsia="仿宋"/>
      <w:sz w:val="24"/>
      <w:szCs w:val="20"/>
      <w:u w:color="000000"/>
    </w:rPr>
  </w:style>
  <w:style w:type="paragraph" w:customStyle="1" w:styleId="260">
    <w:name w:val="Char2"/>
    <w:basedOn w:val="1"/>
    <w:qFormat/>
    <w:uiPriority w:val="99"/>
    <w:pPr>
      <w:spacing w:line="240" w:lineRule="atLeast"/>
      <w:ind w:left="420" w:firstLine="420"/>
    </w:pPr>
    <w:rPr>
      <w:rFonts w:ascii="Times New Roman" w:hAnsi="Times New Roman" w:eastAsia="仿宋"/>
      <w:kern w:val="0"/>
      <w:sz w:val="24"/>
      <w:szCs w:val="20"/>
      <w:u w:color="000000"/>
    </w:rPr>
  </w:style>
  <w:style w:type="paragraph" w:customStyle="1" w:styleId="261">
    <w:name w:val="附录1"/>
    <w:basedOn w:val="1"/>
    <w:next w:val="1"/>
    <w:qFormat/>
    <w:uiPriority w:val="99"/>
    <w:pPr>
      <w:tabs>
        <w:tab w:val="left" w:pos="1304"/>
      </w:tabs>
      <w:spacing w:line="360" w:lineRule="auto"/>
      <w:ind w:left="425" w:hanging="425"/>
      <w:outlineLvl w:val="0"/>
    </w:pPr>
    <w:rPr>
      <w:rFonts w:ascii="黑体" w:hAnsi="黑体" w:eastAsia="黑体"/>
      <w:b/>
      <w:sz w:val="44"/>
      <w:szCs w:val="20"/>
      <w:u w:color="000000"/>
    </w:rPr>
  </w:style>
  <w:style w:type="paragraph" w:customStyle="1" w:styleId="262">
    <w:name w:val="样式 标题 6第五层条 + 三号 段前: 0.5 行"/>
    <w:basedOn w:val="7"/>
    <w:qFormat/>
    <w:uiPriority w:val="99"/>
    <w:pPr>
      <w:widowControl/>
      <w:adjustRightInd/>
      <w:snapToGrid/>
      <w:spacing w:beforeLines="50"/>
      <w:jc w:val="left"/>
    </w:pPr>
    <w:rPr>
      <w:snapToGrid w:val="0"/>
      <w:kern w:val="24"/>
      <w:sz w:val="28"/>
    </w:rPr>
  </w:style>
  <w:style w:type="paragraph" w:customStyle="1" w:styleId="263">
    <w:name w:val="样式 正文缩进正文（首行缩进两字）表正文正文非缩进特点标题4段1 + 首行缩进:  2 字符"/>
    <w:basedOn w:val="14"/>
    <w:qFormat/>
    <w:uiPriority w:val="99"/>
    <w:pPr>
      <w:overflowPunct/>
      <w:autoSpaceDE/>
      <w:autoSpaceDN/>
      <w:adjustRightInd w:val="0"/>
      <w:snapToGrid w:val="0"/>
      <w:ind w:firstLine="480"/>
    </w:pPr>
    <w:rPr>
      <w:szCs w:val="20"/>
      <w:u w:color="000000"/>
    </w:rPr>
  </w:style>
  <w:style w:type="paragraph" w:customStyle="1" w:styleId="264">
    <w:name w:val="标书正文:  0.74 厘米"/>
    <w:basedOn w:val="1"/>
    <w:qFormat/>
    <w:uiPriority w:val="99"/>
    <w:pPr>
      <w:snapToGrid w:val="0"/>
      <w:spacing w:line="360" w:lineRule="auto"/>
      <w:ind w:firstLine="420"/>
    </w:pPr>
    <w:rPr>
      <w:rFonts w:ascii="Times New Roman" w:hAnsi="Times New Roman" w:eastAsia="仿宋"/>
      <w:sz w:val="24"/>
      <w:szCs w:val="20"/>
      <w:u w:color="000000"/>
    </w:rPr>
  </w:style>
  <w:style w:type="paragraph" w:customStyle="1" w:styleId="265">
    <w:name w:val="图例"/>
    <w:basedOn w:val="1"/>
    <w:qFormat/>
    <w:uiPriority w:val="99"/>
    <w:pPr>
      <w:spacing w:before="120" w:after="120" w:line="360" w:lineRule="auto"/>
      <w:jc w:val="center"/>
    </w:pPr>
    <w:rPr>
      <w:rFonts w:ascii="Times New Roman" w:hAnsi="Times New Roman" w:eastAsia="仿宋_GB2312"/>
      <w:b/>
      <w:sz w:val="24"/>
      <w:szCs w:val="20"/>
      <w:u w:color="000000"/>
    </w:rPr>
  </w:style>
  <w:style w:type="paragraph" w:customStyle="1" w:styleId="266">
    <w:name w:val="简单回函地址"/>
    <w:basedOn w:val="1"/>
    <w:qFormat/>
    <w:uiPriority w:val="99"/>
    <w:pPr>
      <w:adjustRightInd w:val="0"/>
      <w:snapToGrid w:val="0"/>
      <w:spacing w:line="360" w:lineRule="auto"/>
    </w:pPr>
    <w:rPr>
      <w:rFonts w:ascii="Times New Roman" w:hAnsi="Times New Roman" w:eastAsia="仿宋"/>
      <w:sz w:val="24"/>
      <w:szCs w:val="20"/>
      <w:u w:color="000000"/>
    </w:rPr>
  </w:style>
  <w:style w:type="paragraph" w:customStyle="1" w:styleId="267">
    <w:name w:val="项目"/>
    <w:basedOn w:val="1"/>
    <w:qFormat/>
    <w:uiPriority w:val="99"/>
    <w:pPr>
      <w:tabs>
        <w:tab w:val="left" w:pos="1280"/>
      </w:tabs>
      <w:spacing w:before="120" w:after="120" w:line="360" w:lineRule="auto"/>
      <w:ind w:left="-7" w:firstLine="567"/>
      <w:jc w:val="left"/>
      <w:textAlignment w:val="baseline"/>
    </w:pPr>
    <w:rPr>
      <w:rFonts w:ascii="宋体" w:hAnsi="Times New Roman" w:eastAsia="仿宋"/>
      <w:kern w:val="0"/>
      <w:sz w:val="24"/>
      <w:szCs w:val="20"/>
      <w:u w:color="000000"/>
    </w:rPr>
  </w:style>
  <w:style w:type="paragraph" w:customStyle="1" w:styleId="268">
    <w:name w:val="样式4"/>
    <w:basedOn w:val="5"/>
    <w:qFormat/>
    <w:uiPriority w:val="99"/>
    <w:pPr>
      <w:keepLines/>
      <w:numPr>
        <w:ilvl w:val="0"/>
        <w:numId w:val="0"/>
      </w:numPr>
      <w:snapToGrid w:val="0"/>
      <w:spacing w:before="280" w:after="290" w:line="372" w:lineRule="auto"/>
      <w:jc w:val="both"/>
      <w:textAlignment w:val="auto"/>
    </w:pPr>
    <w:rPr>
      <w:rFonts w:ascii="Arial" w:hAnsi="Arial" w:eastAsia="黑体"/>
      <w:bCs w:val="0"/>
      <w:szCs w:val="20"/>
      <w:u w:color="000000"/>
    </w:rPr>
  </w:style>
  <w:style w:type="paragraph" w:customStyle="1" w:styleId="269">
    <w:name w:val="È±Ê¡ÎÄ±¾"/>
    <w:basedOn w:val="1"/>
    <w:qFormat/>
    <w:uiPriority w:val="99"/>
    <w:pPr>
      <w:widowControl/>
      <w:overflowPunct w:val="0"/>
      <w:autoSpaceDE w:val="0"/>
      <w:autoSpaceDN w:val="0"/>
      <w:adjustRightInd w:val="0"/>
      <w:spacing w:line="360" w:lineRule="auto"/>
      <w:jc w:val="left"/>
      <w:textAlignment w:val="baseline"/>
    </w:pPr>
    <w:rPr>
      <w:rFonts w:ascii="Times New Roman" w:hAnsi="Times New Roman" w:eastAsia="仿宋"/>
      <w:kern w:val="0"/>
      <w:sz w:val="24"/>
      <w:szCs w:val="20"/>
      <w:u w:color="000000"/>
    </w:rPr>
  </w:style>
  <w:style w:type="paragraph" w:customStyle="1" w:styleId="270">
    <w:name w:val="图标"/>
    <w:basedOn w:val="1"/>
    <w:next w:val="1"/>
    <w:qFormat/>
    <w:uiPriority w:val="99"/>
    <w:pPr>
      <w:tabs>
        <w:tab w:val="left" w:pos="420"/>
        <w:tab w:val="left" w:pos="567"/>
        <w:tab w:val="left" w:pos="720"/>
      </w:tabs>
      <w:autoSpaceDE w:val="0"/>
      <w:autoSpaceDN w:val="0"/>
      <w:adjustRightInd w:val="0"/>
      <w:snapToGrid w:val="0"/>
      <w:spacing w:before="120" w:after="120" w:line="320" w:lineRule="atLeast"/>
      <w:ind w:left="420" w:hanging="420"/>
      <w:jc w:val="center"/>
      <w:textAlignment w:val="baseline"/>
    </w:pPr>
    <w:rPr>
      <w:rFonts w:ascii="Times New Roman" w:hAnsi="Times New Roman" w:eastAsia="仿宋_GB2312"/>
      <w:kern w:val="0"/>
      <w:sz w:val="24"/>
      <w:szCs w:val="20"/>
      <w:u w:color="000000"/>
    </w:rPr>
  </w:style>
  <w:style w:type="paragraph" w:customStyle="1" w:styleId="271">
    <w:name w:val="AA Numbering"/>
    <w:basedOn w:val="1"/>
    <w:qFormat/>
    <w:uiPriority w:val="99"/>
    <w:pPr>
      <w:widowControl/>
      <w:tabs>
        <w:tab w:val="left" w:pos="1134"/>
        <w:tab w:val="left" w:pos="1280"/>
      </w:tabs>
      <w:adjustRightInd w:val="0"/>
      <w:snapToGrid w:val="0"/>
      <w:spacing w:line="280" w:lineRule="atLeast"/>
      <w:jc w:val="left"/>
    </w:pPr>
    <w:rPr>
      <w:rFonts w:ascii="Times New Roman" w:hAnsi="Times New Roman" w:eastAsia="PMingLiU"/>
      <w:kern w:val="0"/>
      <w:sz w:val="24"/>
      <w:szCs w:val="20"/>
      <w:u w:color="000000"/>
      <w:lang w:eastAsia="zh-TW"/>
    </w:rPr>
  </w:style>
  <w:style w:type="paragraph" w:customStyle="1" w:styleId="272">
    <w:name w:val="样式 首行缩进:  0.74 厘米"/>
    <w:basedOn w:val="1"/>
    <w:qFormat/>
    <w:uiPriority w:val="99"/>
    <w:pPr>
      <w:spacing w:line="360" w:lineRule="auto"/>
      <w:ind w:firstLine="420"/>
    </w:pPr>
    <w:rPr>
      <w:rFonts w:ascii="Times New Roman" w:hAnsi="Times New Roman" w:eastAsia="仿宋"/>
      <w:sz w:val="24"/>
      <w:szCs w:val="20"/>
      <w:u w:color="000000"/>
    </w:rPr>
  </w:style>
  <w:style w:type="paragraph" w:customStyle="1" w:styleId="273">
    <w:name w:val="操作步骤"/>
    <w:basedOn w:val="1"/>
    <w:qFormat/>
    <w:uiPriority w:val="99"/>
    <w:pPr>
      <w:tabs>
        <w:tab w:val="left" w:pos="425"/>
      </w:tabs>
      <w:autoSpaceDE w:val="0"/>
      <w:autoSpaceDN w:val="0"/>
      <w:adjustRightInd w:val="0"/>
      <w:snapToGrid w:val="0"/>
      <w:spacing w:line="40" w:lineRule="atLeast"/>
      <w:ind w:left="425" w:hanging="425"/>
      <w:textAlignment w:val="bottom"/>
    </w:pPr>
    <w:rPr>
      <w:rFonts w:ascii="昆仑楷体" w:hAnsi="Times New Roman" w:eastAsia="楷体_GB2312"/>
      <w:kern w:val="0"/>
      <w:sz w:val="24"/>
      <w:szCs w:val="20"/>
      <w:u w:color="000000"/>
    </w:rPr>
  </w:style>
  <w:style w:type="paragraph" w:customStyle="1" w:styleId="274">
    <w:name w:val="样式3"/>
    <w:basedOn w:val="2"/>
    <w:next w:val="2"/>
    <w:qFormat/>
    <w:uiPriority w:val="99"/>
    <w:pPr>
      <w:adjustRightInd w:val="0"/>
      <w:snapToGrid w:val="0"/>
      <w:spacing w:before="0" w:after="0"/>
    </w:pPr>
    <w:rPr>
      <w:rFonts w:ascii="Cambria" w:hAnsi="宋体" w:eastAsia="黑体"/>
      <w:caps/>
      <w:color w:val="000000"/>
      <w:szCs w:val="20"/>
      <w:u w:color="000000"/>
    </w:rPr>
  </w:style>
  <w:style w:type="paragraph" w:customStyle="1" w:styleId="275">
    <w:name w:val="Pull Quote"/>
    <w:basedOn w:val="1"/>
    <w:qFormat/>
    <w:uiPriority w:val="99"/>
    <w:pPr>
      <w:pBdr>
        <w:top w:val="single" w:color="auto" w:sz="18" w:space="12"/>
        <w:left w:val="single" w:color="FFFFFF" w:sz="6" w:space="12"/>
        <w:bottom w:val="single" w:color="auto" w:sz="6" w:space="12"/>
        <w:right w:val="single" w:color="FFFFFF" w:sz="6" w:space="12"/>
      </w:pBdr>
      <w:shd w:val="pct10" w:color="auto" w:fill="auto"/>
      <w:spacing w:before="120" w:after="240" w:line="288" w:lineRule="auto"/>
      <w:ind w:left="144" w:right="144"/>
      <w:jc w:val="center"/>
    </w:pPr>
    <w:rPr>
      <w:rFonts w:ascii="Times New Roman" w:hAnsi="Times New Roman" w:eastAsia="仿宋"/>
      <w:b/>
      <w:i/>
      <w:sz w:val="24"/>
      <w:szCs w:val="20"/>
      <w:u w:color="000000"/>
    </w:rPr>
  </w:style>
  <w:style w:type="paragraph" w:customStyle="1" w:styleId="276">
    <w:name w:val="Char Char1 Char Char Char Char Char Char Char Char Char Char Char Char Char Char"/>
    <w:basedOn w:val="1"/>
    <w:qFormat/>
    <w:uiPriority w:val="99"/>
    <w:pPr>
      <w:widowControl/>
      <w:spacing w:after="160" w:line="240" w:lineRule="exact"/>
      <w:jc w:val="left"/>
    </w:pPr>
    <w:rPr>
      <w:rFonts w:ascii="Verdana" w:hAnsi="Verdana" w:eastAsia="仿宋"/>
      <w:kern w:val="0"/>
      <w:sz w:val="20"/>
      <w:szCs w:val="20"/>
      <w:u w:color="000000"/>
      <w:lang w:eastAsia="en-US"/>
    </w:rPr>
  </w:style>
  <w:style w:type="paragraph" w:customStyle="1" w:styleId="277">
    <w:name w:val="摘要"/>
    <w:basedOn w:val="1"/>
    <w:next w:val="3"/>
    <w:qFormat/>
    <w:uiPriority w:val="99"/>
    <w:pPr>
      <w:spacing w:line="360" w:lineRule="auto"/>
    </w:pPr>
    <w:rPr>
      <w:rFonts w:ascii="Times New Roman" w:hAnsi="Times New Roman" w:eastAsia="黑体"/>
      <w:sz w:val="20"/>
      <w:szCs w:val="20"/>
      <w:u w:color="000000"/>
    </w:rPr>
  </w:style>
  <w:style w:type="paragraph" w:customStyle="1" w:styleId="278">
    <w:name w:val="Item Step"/>
    <w:qFormat/>
    <w:uiPriority w:val="99"/>
    <w:pPr>
      <w:tabs>
        <w:tab w:val="left" w:pos="1644"/>
      </w:tabs>
      <w:ind w:left="1644" w:hanging="510"/>
      <w:outlineLvl w:val="4"/>
    </w:pPr>
    <w:rPr>
      <w:rFonts w:ascii="Arial" w:hAnsi="Arial" w:eastAsia="宋体" w:cs="Times New Roman"/>
      <w:sz w:val="21"/>
      <w:lang w:val="en-US" w:eastAsia="zh-CN" w:bidi="ar-SA"/>
    </w:rPr>
  </w:style>
  <w:style w:type="paragraph" w:customStyle="1" w:styleId="279">
    <w:name w:val="表号"/>
    <w:basedOn w:val="1"/>
    <w:qFormat/>
    <w:uiPriority w:val="99"/>
    <w:pPr>
      <w:tabs>
        <w:tab w:val="left" w:pos="648"/>
      </w:tabs>
      <w:autoSpaceDE w:val="0"/>
      <w:autoSpaceDN w:val="0"/>
      <w:adjustRightInd w:val="0"/>
      <w:spacing w:before="210" w:after="210" w:line="360" w:lineRule="auto"/>
      <w:ind w:left="425" w:hanging="137"/>
      <w:jc w:val="center"/>
    </w:pPr>
    <w:rPr>
      <w:rFonts w:ascii="Times New Roman" w:hAnsi="Times New Roman" w:eastAsia="仿宋"/>
      <w:kern w:val="0"/>
      <w:sz w:val="24"/>
      <w:szCs w:val="20"/>
      <w:u w:color="000000"/>
      <w:lang w:eastAsia="en-US"/>
    </w:rPr>
  </w:style>
  <w:style w:type="paragraph" w:customStyle="1" w:styleId="280">
    <w:name w:val="正文 + 三号"/>
    <w:basedOn w:val="1"/>
    <w:qFormat/>
    <w:uiPriority w:val="99"/>
    <w:pPr>
      <w:spacing w:line="360" w:lineRule="auto"/>
    </w:pPr>
    <w:rPr>
      <w:rFonts w:ascii="Times New Roman" w:hAnsi="Times New Roman" w:eastAsia="仿宋"/>
      <w:sz w:val="24"/>
      <w:szCs w:val="20"/>
      <w:u w:color="000000"/>
    </w:rPr>
  </w:style>
  <w:style w:type="paragraph" w:customStyle="1" w:styleId="281">
    <w:name w:val="正文4"/>
    <w:basedOn w:val="1"/>
    <w:qFormat/>
    <w:uiPriority w:val="99"/>
    <w:pPr>
      <w:tabs>
        <w:tab w:val="left" w:pos="1275"/>
      </w:tabs>
      <w:spacing w:before="60" w:after="60" w:line="360" w:lineRule="auto"/>
      <w:ind w:left="820" w:leftChars="400" w:hanging="705"/>
    </w:pPr>
    <w:rPr>
      <w:rFonts w:ascii="Times New Roman" w:hAnsi="Times New Roman" w:eastAsia="仿宋"/>
      <w:sz w:val="24"/>
      <w:szCs w:val="20"/>
      <w:u w:color="000000"/>
    </w:rPr>
  </w:style>
  <w:style w:type="paragraph" w:customStyle="1" w:styleId="282">
    <w:name w:val="IN Feature"/>
    <w:next w:val="248"/>
    <w:qFormat/>
    <w:uiPriority w:val="99"/>
    <w:pPr>
      <w:keepNext/>
      <w:keepLines/>
      <w:spacing w:before="240" w:after="240"/>
      <w:outlineLvl w:val="7"/>
    </w:pPr>
    <w:rPr>
      <w:rFonts w:ascii="Arial" w:hAnsi="Arial" w:eastAsia="黑体" w:cs="Times New Roman"/>
      <w:sz w:val="21"/>
      <w:lang w:val="en-US" w:eastAsia="zh-CN" w:bidi="ar-SA"/>
    </w:rPr>
  </w:style>
  <w:style w:type="paragraph" w:customStyle="1" w:styleId="283">
    <w:name w:val="标题5"/>
    <w:basedOn w:val="1"/>
    <w:qFormat/>
    <w:uiPriority w:val="99"/>
    <w:pPr>
      <w:tabs>
        <w:tab w:val="left" w:pos="0"/>
      </w:tabs>
      <w:autoSpaceDE w:val="0"/>
      <w:autoSpaceDN w:val="0"/>
      <w:adjustRightInd w:val="0"/>
      <w:snapToGrid w:val="0"/>
      <w:spacing w:line="320" w:lineRule="atLeast"/>
    </w:pPr>
    <w:rPr>
      <w:rFonts w:ascii="宋体" w:hAnsi="Times New Roman" w:eastAsia="仿宋"/>
      <w:kern w:val="0"/>
      <w:sz w:val="24"/>
      <w:szCs w:val="20"/>
      <w:u w:color="000000"/>
    </w:rPr>
  </w:style>
  <w:style w:type="paragraph" w:customStyle="1" w:styleId="284">
    <w:name w:val="表头文本"/>
    <w:qFormat/>
    <w:uiPriority w:val="99"/>
    <w:pPr>
      <w:jc w:val="center"/>
    </w:pPr>
    <w:rPr>
      <w:rFonts w:ascii="Arial" w:hAnsi="Arial" w:eastAsia="宋体" w:cs="Times New Roman"/>
      <w:b/>
      <w:sz w:val="21"/>
      <w:lang w:val="en-US" w:eastAsia="zh-CN" w:bidi="ar-SA"/>
    </w:rPr>
  </w:style>
  <w:style w:type="paragraph" w:customStyle="1" w:styleId="285">
    <w:name w:val="Char1 Char Char Char1"/>
    <w:basedOn w:val="1"/>
    <w:qFormat/>
    <w:uiPriority w:val="99"/>
    <w:pPr>
      <w:spacing w:line="360" w:lineRule="auto"/>
    </w:pPr>
    <w:rPr>
      <w:rFonts w:ascii="Tahoma" w:hAnsi="Tahoma" w:eastAsia="仿宋"/>
      <w:sz w:val="30"/>
      <w:szCs w:val="20"/>
      <w:u w:color="000000"/>
    </w:rPr>
  </w:style>
  <w:style w:type="paragraph" w:customStyle="1" w:styleId="286">
    <w:name w:val="af"/>
    <w:basedOn w:val="1"/>
    <w:qFormat/>
    <w:uiPriority w:val="99"/>
    <w:pPr>
      <w:widowControl/>
      <w:spacing w:line="300" w:lineRule="atLeast"/>
      <w:jc w:val="left"/>
    </w:pPr>
    <w:rPr>
      <w:rFonts w:ascii="宋体" w:hAnsi="宋体" w:eastAsia="仿宋"/>
      <w:kern w:val="0"/>
      <w:sz w:val="18"/>
      <w:szCs w:val="20"/>
      <w:u w:color="000000"/>
    </w:rPr>
  </w:style>
  <w:style w:type="paragraph" w:customStyle="1" w:styleId="287">
    <w:name w:val="表格内文字"/>
    <w:basedOn w:val="28"/>
    <w:qFormat/>
    <w:uiPriority w:val="99"/>
    <w:pPr>
      <w:adjustRightInd w:val="0"/>
    </w:pPr>
    <w:rPr>
      <w:color w:val="000000"/>
      <w:kern w:val="2"/>
      <w:szCs w:val="20"/>
      <w:u w:color="000000"/>
      <w:lang w:val="en-GB"/>
    </w:rPr>
  </w:style>
  <w:style w:type="paragraph" w:customStyle="1" w:styleId="288">
    <w:name w:val="Table Text"/>
    <w:qFormat/>
    <w:uiPriority w:val="99"/>
    <w:pPr>
      <w:snapToGrid w:val="0"/>
      <w:spacing w:before="80" w:after="80"/>
    </w:pPr>
    <w:rPr>
      <w:rFonts w:ascii="Arial" w:hAnsi="Arial" w:eastAsia="宋体" w:cs="Times New Roman"/>
      <w:kern w:val="2"/>
      <w:sz w:val="18"/>
      <w:lang w:val="en-US" w:eastAsia="zh-CN" w:bidi="ar-SA"/>
    </w:rPr>
  </w:style>
  <w:style w:type="paragraph" w:customStyle="1" w:styleId="289">
    <w:name w:val="可研正文"/>
    <w:basedOn w:val="20"/>
    <w:qFormat/>
    <w:uiPriority w:val="99"/>
    <w:pPr>
      <w:adjustRightInd w:val="0"/>
      <w:snapToGrid w:val="0"/>
      <w:spacing w:after="0" w:line="440" w:lineRule="exact"/>
      <w:ind w:firstLine="567"/>
    </w:pPr>
    <w:rPr>
      <w:rFonts w:ascii="仿宋_GB2312" w:hAnsi="Times New Roman" w:eastAsia="仿宋_GB2312"/>
      <w:sz w:val="28"/>
      <w:szCs w:val="20"/>
      <w:u w:color="000000"/>
    </w:rPr>
  </w:style>
  <w:style w:type="paragraph" w:customStyle="1" w:styleId="290">
    <w:name w:val="1.1.1样式"/>
    <w:basedOn w:val="1"/>
    <w:qFormat/>
    <w:uiPriority w:val="99"/>
    <w:pPr>
      <w:tabs>
        <w:tab w:val="left" w:pos="720"/>
      </w:tabs>
      <w:spacing w:line="360" w:lineRule="auto"/>
      <w:ind w:left="720" w:hanging="720"/>
    </w:pPr>
    <w:rPr>
      <w:rFonts w:ascii="宋体" w:hAnsi="宋体" w:eastAsia="仿宋"/>
      <w:sz w:val="24"/>
      <w:szCs w:val="24"/>
      <w:u w:color="000000"/>
    </w:rPr>
  </w:style>
  <w:style w:type="character" w:customStyle="1" w:styleId="291">
    <w:name w:val="标题 1 Char1"/>
    <w:qFormat/>
    <w:uiPriority w:val="0"/>
    <w:rPr>
      <w:rFonts w:eastAsia="宋体" w:cs="Times New Roman"/>
      <w:b/>
      <w:bCs/>
      <w:kern w:val="44"/>
      <w:sz w:val="44"/>
      <w:szCs w:val="44"/>
      <w:u w:color="000000"/>
    </w:rPr>
  </w:style>
  <w:style w:type="paragraph" w:customStyle="1" w:styleId="292">
    <w:name w:val="FIF-1级标题"/>
    <w:basedOn w:val="1"/>
    <w:link w:val="293"/>
    <w:qFormat/>
    <w:uiPriority w:val="0"/>
    <w:pPr>
      <w:keepNext/>
      <w:keepLines/>
      <w:numPr>
        <w:ilvl w:val="0"/>
        <w:numId w:val="3"/>
      </w:numPr>
      <w:tabs>
        <w:tab w:val="left" w:pos="629"/>
        <w:tab w:val="right" w:leader="dot" w:pos="9345"/>
      </w:tabs>
      <w:spacing w:beforeLines="50" w:afterLines="50" w:line="460" w:lineRule="exact"/>
      <w:jc w:val="left"/>
      <w:outlineLvl w:val="0"/>
    </w:pPr>
    <w:rPr>
      <w:rFonts w:ascii="Times New Roman" w:hAnsi="Times New Roman" w:eastAsia="黑体"/>
      <w:b/>
      <w:bCs/>
      <w:sz w:val="28"/>
      <w:szCs w:val="28"/>
    </w:rPr>
  </w:style>
  <w:style w:type="character" w:customStyle="1" w:styleId="293">
    <w:name w:val="FIF-1级标题 Char Char"/>
    <w:link w:val="292"/>
    <w:qFormat/>
    <w:uiPriority w:val="0"/>
    <w:rPr>
      <w:rFonts w:eastAsia="黑体"/>
      <w:b/>
      <w:bCs/>
      <w:kern w:val="2"/>
      <w:sz w:val="28"/>
      <w:szCs w:val="28"/>
    </w:rPr>
  </w:style>
  <w:style w:type="paragraph" w:customStyle="1" w:styleId="294">
    <w:name w:val="FIF-zhengwen"/>
    <w:basedOn w:val="1"/>
    <w:qFormat/>
    <w:uiPriority w:val="0"/>
    <w:pPr>
      <w:spacing w:line="460" w:lineRule="exact"/>
      <w:ind w:firstLine="200" w:firstLineChars="200"/>
    </w:pPr>
    <w:rPr>
      <w:rFonts w:ascii="Times New Roman" w:hAnsi="Times New Roman" w:eastAsia="仿宋"/>
      <w:sz w:val="28"/>
      <w:szCs w:val="28"/>
    </w:rPr>
  </w:style>
  <w:style w:type="paragraph" w:customStyle="1" w:styleId="295">
    <w:name w:val="FIF-2级标题"/>
    <w:basedOn w:val="3"/>
    <w:link w:val="300"/>
    <w:qFormat/>
    <w:uiPriority w:val="0"/>
    <w:pPr>
      <w:spacing w:before="0" w:after="0" w:line="460" w:lineRule="exact"/>
    </w:pPr>
    <w:rPr>
      <w:rFonts w:ascii="Times New Roman" w:hAnsi="Times New Roman" w:eastAsia="黑体"/>
      <w:sz w:val="28"/>
    </w:rPr>
  </w:style>
  <w:style w:type="paragraph" w:customStyle="1" w:styleId="296">
    <w:name w:val="FIF-3级标题"/>
    <w:basedOn w:val="1"/>
    <w:qFormat/>
    <w:uiPriority w:val="0"/>
    <w:pPr>
      <w:keepNext/>
      <w:keepLines/>
      <w:tabs>
        <w:tab w:val="left" w:pos="629"/>
        <w:tab w:val="right" w:leader="dot" w:pos="9345"/>
      </w:tabs>
      <w:spacing w:line="460" w:lineRule="exact"/>
      <w:jc w:val="left"/>
      <w:outlineLvl w:val="2"/>
    </w:pPr>
    <w:rPr>
      <w:rFonts w:ascii="Times New Roman" w:hAnsi="Times New Roman" w:eastAsia="仿宋"/>
      <w:b/>
      <w:bCs/>
      <w:sz w:val="28"/>
      <w:szCs w:val="32"/>
    </w:rPr>
  </w:style>
  <w:style w:type="paragraph" w:customStyle="1" w:styleId="297">
    <w:name w:val="FIF-4级标题"/>
    <w:basedOn w:val="296"/>
    <w:qFormat/>
    <w:uiPriority w:val="0"/>
    <w:pPr>
      <w:outlineLvl w:val="3"/>
    </w:pPr>
    <w:rPr>
      <w:b w:val="0"/>
      <w:szCs w:val="28"/>
    </w:rPr>
  </w:style>
  <w:style w:type="paragraph" w:customStyle="1" w:styleId="298">
    <w:name w:val="FIF-8级标题"/>
    <w:basedOn w:val="1"/>
    <w:qFormat/>
    <w:uiPriority w:val="0"/>
    <w:pPr>
      <w:keepNext/>
      <w:keepLines/>
      <w:widowControl/>
      <w:tabs>
        <w:tab w:val="left" w:pos="629"/>
        <w:tab w:val="right" w:leader="dot" w:pos="9345"/>
      </w:tabs>
      <w:spacing w:line="460" w:lineRule="exact"/>
      <w:jc w:val="center"/>
    </w:pPr>
    <w:rPr>
      <w:rFonts w:ascii="Times New Roman" w:hAnsi="Times New Roman" w:eastAsia="黑体"/>
      <w:bCs/>
      <w:sz w:val="28"/>
      <w:szCs w:val="32"/>
    </w:rPr>
  </w:style>
  <w:style w:type="paragraph" w:customStyle="1" w:styleId="299">
    <w:name w:val="FIF-9级标题"/>
    <w:basedOn w:val="1"/>
    <w:qFormat/>
    <w:uiPriority w:val="0"/>
    <w:pPr>
      <w:keepLines/>
      <w:widowControl/>
      <w:tabs>
        <w:tab w:val="left" w:pos="629"/>
        <w:tab w:val="right" w:leader="dot" w:pos="9345"/>
      </w:tabs>
      <w:spacing w:line="460" w:lineRule="exact"/>
      <w:jc w:val="center"/>
    </w:pPr>
    <w:rPr>
      <w:rFonts w:ascii="Times New Roman" w:hAnsi="Times New Roman" w:eastAsia="黑体"/>
      <w:bCs/>
      <w:sz w:val="28"/>
      <w:szCs w:val="32"/>
    </w:rPr>
  </w:style>
  <w:style w:type="character" w:customStyle="1" w:styleId="300">
    <w:name w:val="FIF-2级标题 Char Char"/>
    <w:link w:val="295"/>
    <w:qFormat/>
    <w:uiPriority w:val="0"/>
    <w:rPr>
      <w:rFonts w:eastAsia="黑体"/>
      <w:b/>
      <w:bCs/>
      <w:kern w:val="2"/>
      <w:sz w:val="28"/>
      <w:szCs w:val="32"/>
    </w:rPr>
  </w:style>
  <w:style w:type="paragraph" w:customStyle="1" w:styleId="301">
    <w:name w:val="修订1"/>
    <w:hidden/>
    <w:semiHidden/>
    <w:qFormat/>
    <w:uiPriority w:val="99"/>
    <w:rPr>
      <w:rFonts w:ascii="Times New Roman" w:hAnsi="Times New Roman" w:eastAsia="宋体" w:cs="Times New Roman"/>
      <w:kern w:val="2"/>
      <w:sz w:val="21"/>
      <w:lang w:val="en-US" w:eastAsia="zh-CN" w:bidi="ar-SA"/>
    </w:rPr>
  </w:style>
  <w:style w:type="paragraph" w:customStyle="1" w:styleId="302">
    <w:name w:val="列出段落3"/>
    <w:basedOn w:val="1"/>
    <w:qFormat/>
    <w:uiPriority w:val="34"/>
    <w:pPr>
      <w:spacing w:line="360" w:lineRule="auto"/>
      <w:ind w:firstLine="420" w:firstLineChars="200"/>
    </w:pPr>
    <w:rPr>
      <w:rFonts w:eastAsia="仿宋"/>
      <w:sz w:val="24"/>
      <w:szCs w:val="24"/>
    </w:rPr>
  </w:style>
  <w:style w:type="paragraph" w:customStyle="1" w:styleId="303">
    <w:name w:val="正文2"/>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table" w:customStyle="1" w:styleId="304">
    <w:name w:val="Table Normal"/>
    <w:semiHidden/>
    <w:unhideWhenUsed/>
    <w:qFormat/>
    <w:uiPriority w:val="2"/>
    <w:rPr>
      <w:rFonts w:ascii="Calibri" w:hAnsi="Calibri"/>
    </w:rPr>
    <w:tblPr>
      <w:tblCellMar>
        <w:top w:w="0" w:type="dxa"/>
        <w:left w:w="0" w:type="dxa"/>
        <w:bottom w:w="0" w:type="dxa"/>
        <w:right w:w="0" w:type="dxa"/>
      </w:tblCellMar>
    </w:tblPr>
  </w:style>
  <w:style w:type="paragraph" w:customStyle="1" w:styleId="305">
    <w:name w:val="Table Paragraph"/>
    <w:basedOn w:val="1"/>
    <w:qFormat/>
    <w:uiPriority w:val="1"/>
    <w:pPr>
      <w:spacing w:line="360" w:lineRule="auto"/>
      <w:jc w:val="left"/>
    </w:pPr>
    <w:rPr>
      <w:kern w:val="0"/>
      <w:sz w:val="22"/>
      <w:szCs w:val="22"/>
      <w:lang w:eastAsia="en-US"/>
    </w:rPr>
  </w:style>
  <w:style w:type="character" w:customStyle="1" w:styleId="306">
    <w:name w:val="正文格式 Char Char"/>
    <w:link w:val="234"/>
    <w:qFormat/>
    <w:uiPriority w:val="0"/>
    <w:rPr>
      <w:rFonts w:ascii="宋体" w:hAnsi="宋体" w:eastAsia="仿宋"/>
      <w:color w:val="000000"/>
      <w:sz w:val="24"/>
      <w:u w:color="000000"/>
    </w:rPr>
  </w:style>
  <w:style w:type="table" w:customStyle="1" w:styleId="307">
    <w:name w:val="网格型1"/>
    <w:basedOn w:val="5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308">
    <w:name w:val="HTML 预设格式 字符"/>
    <w:link w:val="50"/>
    <w:qFormat/>
    <w:uiPriority w:val="0"/>
    <w:rPr>
      <w:rFonts w:ascii="Arial Unicode MS" w:hAnsi="Arial Unicode MS" w:eastAsia="Arial Unicode MS" w:cs="Arial Unicode MS"/>
    </w:rPr>
  </w:style>
  <w:style w:type="table" w:customStyle="1" w:styleId="309">
    <w:name w:val="网格型2"/>
    <w:basedOn w:val="56"/>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310">
    <w:name w:val="Char Char Char Char Char Char Char Char"/>
    <w:basedOn w:val="1"/>
    <w:qFormat/>
    <w:uiPriority w:val="0"/>
    <w:pPr>
      <w:widowControl/>
      <w:spacing w:after="160" w:line="240" w:lineRule="exact"/>
      <w:jc w:val="left"/>
    </w:pPr>
    <w:rPr>
      <w:rFonts w:ascii="Verdana" w:hAnsi="Verdana" w:cs="Verdana"/>
      <w:kern w:val="0"/>
      <w:sz w:val="20"/>
      <w:szCs w:val="20"/>
      <w:lang w:eastAsia="en-US"/>
    </w:rPr>
  </w:style>
  <w:style w:type="paragraph" w:customStyle="1" w:styleId="311">
    <w:name w:val="Char Char"/>
    <w:basedOn w:val="1"/>
    <w:qFormat/>
    <w:uiPriority w:val="0"/>
    <w:rPr>
      <w:rFonts w:ascii="Times New Roman" w:hAnsi="Times New Roman"/>
      <w:sz w:val="24"/>
      <w:szCs w:val="24"/>
    </w:rPr>
  </w:style>
  <w:style w:type="table" w:customStyle="1" w:styleId="312">
    <w:name w:val="网格型11"/>
    <w:basedOn w:val="56"/>
    <w:qFormat/>
    <w:uiPriority w:val="59"/>
    <w:rPr>
      <w:rFonts w:ascii="Calibri" w:hAnsi="Calibri"/>
      <w:kern w:val="2"/>
      <w:sz w:val="21"/>
      <w:szCs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313">
    <w:name w:val="网格型3"/>
    <w:basedOn w:val="56"/>
    <w:qFormat/>
    <w:uiPriority w:val="59"/>
    <w:pPr>
      <w:widowControl w:val="0"/>
      <w:jc w:val="both"/>
    </w:pPr>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4">
    <w:name w:val="网格型4"/>
    <w:basedOn w:val="56"/>
    <w:qFormat/>
    <w:uiPriority w:val="59"/>
    <w:rPr>
      <w:rFonts w:ascii="Calibri" w:hAnsi="Calibri" w:cs="宋体"/>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315">
    <w:name w:val="字母列项"/>
    <w:basedOn w:val="1"/>
    <w:qFormat/>
    <w:uiPriority w:val="0"/>
    <w:pPr>
      <w:numPr>
        <w:ilvl w:val="0"/>
        <w:numId w:val="4"/>
      </w:numPr>
      <w:spacing w:line="460" w:lineRule="exact"/>
    </w:pPr>
    <w:rPr>
      <w:rFonts w:ascii="Times New Roman" w:hAnsi="Times New Roman"/>
      <w:sz w:val="28"/>
      <w:szCs w:val="22"/>
    </w:rPr>
  </w:style>
  <w:style w:type="paragraph" w:customStyle="1" w:styleId="316">
    <w:name w:val="数字列项"/>
    <w:basedOn w:val="1"/>
    <w:qFormat/>
    <w:uiPriority w:val="0"/>
    <w:pPr>
      <w:numPr>
        <w:ilvl w:val="1"/>
        <w:numId w:val="4"/>
      </w:numPr>
      <w:spacing w:line="460" w:lineRule="exact"/>
    </w:pPr>
    <w:rPr>
      <w:rFonts w:ascii="Times New Roman" w:hAnsi="Times New Roman"/>
      <w:sz w:val="28"/>
      <w:szCs w:val="22"/>
    </w:rPr>
  </w:style>
  <w:style w:type="paragraph" w:customStyle="1" w:styleId="317">
    <w:name w:val="数字列项括号"/>
    <w:basedOn w:val="1"/>
    <w:qFormat/>
    <w:uiPriority w:val="0"/>
    <w:pPr>
      <w:numPr>
        <w:ilvl w:val="2"/>
        <w:numId w:val="4"/>
      </w:numPr>
      <w:tabs>
        <w:tab w:val="left" w:pos="1260"/>
      </w:tabs>
      <w:spacing w:line="460" w:lineRule="exact"/>
      <w:ind w:left="1260" w:hanging="420"/>
    </w:pPr>
    <w:rPr>
      <w:rFonts w:ascii="Times New Roman" w:hAnsi="Times New Roman"/>
      <w:sz w:val="28"/>
      <w:szCs w:val="22"/>
    </w:rPr>
  </w:style>
  <w:style w:type="paragraph" w:customStyle="1" w:styleId="318">
    <w:name w:val="参考文献编号"/>
    <w:basedOn w:val="1"/>
    <w:qFormat/>
    <w:uiPriority w:val="0"/>
    <w:pPr>
      <w:numPr>
        <w:ilvl w:val="3"/>
        <w:numId w:val="4"/>
      </w:numPr>
      <w:tabs>
        <w:tab w:val="left" w:pos="1680"/>
      </w:tabs>
      <w:spacing w:line="460" w:lineRule="exact"/>
      <w:ind w:left="1680" w:hanging="420"/>
    </w:pPr>
    <w:rPr>
      <w:rFonts w:ascii="Times New Roman" w:hAnsi="Times New Roman"/>
      <w:sz w:val="28"/>
      <w:szCs w:val="22"/>
    </w:rPr>
  </w:style>
  <w:style w:type="character" w:customStyle="1" w:styleId="319">
    <w:name w:val="未处理的提及1"/>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B1A66AC-AAF3-4934-B3F9-CA9A8A967537}">
  <ds:schemaRefs/>
</ds:datastoreItem>
</file>

<file path=docProps/app.xml><?xml version="1.0" encoding="utf-8"?>
<Properties xmlns="http://schemas.openxmlformats.org/officeDocument/2006/extended-properties" xmlns:vt="http://schemas.openxmlformats.org/officeDocument/2006/docPropsVTypes">
  <Template>Normal</Template>
  <Company>167</Company>
  <Pages>75</Pages>
  <Words>6830</Words>
  <Characters>38937</Characters>
  <Lines>324</Lines>
  <Paragraphs>91</Paragraphs>
  <TotalTime>175</TotalTime>
  <ScaleCrop>false</ScaleCrop>
  <LinksUpToDate>false</LinksUpToDate>
  <CharactersWithSpaces>45676</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2021-11-16T08:42:00Z</dcterms:created>
  <dc:creator>倪文</dc:creator>
  <cp:lastModifiedBy>SEEK.</cp:lastModifiedBy>
  <cp:lastPrinted>2020-07-16T03:50:00Z</cp:lastPrinted>
  <dcterms:modified xsi:type="dcterms:W3CDTF">2022-01-06T08:54:04Z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53B15893C85B43B6B3338D038E534B2C</vt:lpwstr>
  </property>
</Properties>
</file>